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5E64" w14:textId="65A4FFB3" w:rsidR="00A71EC5" w:rsidRPr="00A71EC5" w:rsidRDefault="00A71EC5" w:rsidP="00A71EC5">
      <w:pPr>
        <w:rPr>
          <w:rFonts w:ascii="Arial" w:hAnsi="Arial" w:cs="Arial"/>
          <w:b/>
          <w:bCs/>
          <w:sz w:val="24"/>
          <w:szCs w:val="24"/>
        </w:rPr>
      </w:pPr>
    </w:p>
    <w:tbl>
      <w:tblPr>
        <w:tblStyle w:val="Tablaconcuadrcula"/>
        <w:tblW w:w="0" w:type="auto"/>
        <w:tblLook w:val="04A0" w:firstRow="1" w:lastRow="0" w:firstColumn="1" w:lastColumn="0" w:noHBand="0" w:noVBand="1"/>
      </w:tblPr>
      <w:tblGrid>
        <w:gridCol w:w="4106"/>
        <w:gridCol w:w="851"/>
        <w:gridCol w:w="3543"/>
        <w:gridCol w:w="328"/>
      </w:tblGrid>
      <w:tr w:rsidR="00E6399B" w14:paraId="43770165" w14:textId="77777777" w:rsidTr="00A71EC5">
        <w:tc>
          <w:tcPr>
            <w:tcW w:w="4106" w:type="dxa"/>
            <w:tcBorders>
              <w:top w:val="single" w:sz="4" w:space="0" w:color="auto"/>
              <w:left w:val="single" w:sz="4" w:space="0" w:color="auto"/>
              <w:bottom w:val="single" w:sz="4" w:space="0" w:color="auto"/>
              <w:right w:val="nil"/>
            </w:tcBorders>
          </w:tcPr>
          <w:p w14:paraId="306E1F9B" w14:textId="0DC8DD1F" w:rsidR="00E6399B" w:rsidRPr="00D7552A" w:rsidRDefault="00E6399B" w:rsidP="00E6399B">
            <w:pPr>
              <w:rPr>
                <w:b/>
                <w:bCs/>
              </w:rPr>
            </w:pPr>
            <w:r w:rsidRPr="00D7552A">
              <w:rPr>
                <w:b/>
                <w:bCs/>
              </w:rPr>
              <w:t>1.   DESCRIPCIÓN DE LA EVALUACIÓN</w:t>
            </w:r>
          </w:p>
        </w:tc>
        <w:tc>
          <w:tcPr>
            <w:tcW w:w="4722" w:type="dxa"/>
            <w:gridSpan w:val="3"/>
            <w:tcBorders>
              <w:top w:val="single" w:sz="4" w:space="0" w:color="auto"/>
              <w:left w:val="nil"/>
              <w:bottom w:val="single" w:sz="4" w:space="0" w:color="auto"/>
              <w:right w:val="single" w:sz="4" w:space="0" w:color="auto"/>
            </w:tcBorders>
          </w:tcPr>
          <w:p w14:paraId="0BBF42EC" w14:textId="77777777" w:rsidR="00E6399B" w:rsidRDefault="00E6399B" w:rsidP="00E6399B"/>
        </w:tc>
      </w:tr>
      <w:tr w:rsidR="00E6399B" w14:paraId="3DB79918" w14:textId="77777777" w:rsidTr="00A71EC5">
        <w:tc>
          <w:tcPr>
            <w:tcW w:w="4106" w:type="dxa"/>
            <w:tcBorders>
              <w:top w:val="single" w:sz="4" w:space="0" w:color="auto"/>
              <w:left w:val="single" w:sz="4" w:space="0" w:color="auto"/>
              <w:bottom w:val="single" w:sz="4" w:space="0" w:color="auto"/>
              <w:right w:val="nil"/>
            </w:tcBorders>
          </w:tcPr>
          <w:p w14:paraId="477D593B" w14:textId="36C15A20" w:rsidR="00E6399B" w:rsidRPr="00432059" w:rsidRDefault="00E6399B">
            <w:pPr>
              <w:rPr>
                <w:b/>
                <w:bCs/>
              </w:rPr>
            </w:pPr>
            <w:r w:rsidRPr="00432059">
              <w:rPr>
                <w:b/>
                <w:bCs/>
              </w:rPr>
              <w:t>1.1 Nombre de la evaluación:</w:t>
            </w:r>
            <w:r w:rsidR="00174042" w:rsidRPr="00432059">
              <w:rPr>
                <w:b/>
                <w:bCs/>
              </w:rPr>
              <w:t xml:space="preserve"> </w:t>
            </w:r>
          </w:p>
        </w:tc>
        <w:tc>
          <w:tcPr>
            <w:tcW w:w="4722" w:type="dxa"/>
            <w:gridSpan w:val="3"/>
            <w:tcBorders>
              <w:top w:val="single" w:sz="4" w:space="0" w:color="auto"/>
              <w:left w:val="nil"/>
              <w:bottom w:val="single" w:sz="4" w:space="0" w:color="auto"/>
              <w:right w:val="single" w:sz="4" w:space="0" w:color="auto"/>
            </w:tcBorders>
          </w:tcPr>
          <w:p w14:paraId="2ED50899" w14:textId="28B10946" w:rsidR="00E6399B" w:rsidRDefault="00174042">
            <w:r>
              <w:t xml:space="preserve">Especificas del </w:t>
            </w:r>
            <w:r w:rsidR="00A71EC5">
              <w:t>Desempeño</w:t>
            </w:r>
          </w:p>
        </w:tc>
      </w:tr>
      <w:tr w:rsidR="00E6399B" w14:paraId="5AFEAC49" w14:textId="77777777" w:rsidTr="00D7552A">
        <w:tc>
          <w:tcPr>
            <w:tcW w:w="4957" w:type="dxa"/>
            <w:gridSpan w:val="2"/>
            <w:tcBorders>
              <w:top w:val="single" w:sz="4" w:space="0" w:color="auto"/>
              <w:left w:val="single" w:sz="4" w:space="0" w:color="auto"/>
              <w:bottom w:val="single" w:sz="4" w:space="0" w:color="auto"/>
              <w:right w:val="nil"/>
            </w:tcBorders>
          </w:tcPr>
          <w:p w14:paraId="4778FA72" w14:textId="4C87EC00" w:rsidR="00E6399B" w:rsidRPr="00432059" w:rsidRDefault="00E6399B">
            <w:pPr>
              <w:rPr>
                <w:b/>
                <w:bCs/>
              </w:rPr>
            </w:pPr>
            <w:r w:rsidRPr="00432059">
              <w:rPr>
                <w:b/>
                <w:bCs/>
              </w:rPr>
              <w:t>1.2 Fecha de inicio de la evaluación (</w:t>
            </w:r>
            <w:proofErr w:type="spellStart"/>
            <w:r w:rsidRPr="00432059">
              <w:rPr>
                <w:b/>
                <w:bCs/>
              </w:rPr>
              <w:t>dd</w:t>
            </w:r>
            <w:proofErr w:type="spellEnd"/>
            <w:r w:rsidRPr="00432059">
              <w:rPr>
                <w:b/>
                <w:bCs/>
              </w:rPr>
              <w:t>/mm/</w:t>
            </w:r>
            <w:proofErr w:type="spellStart"/>
            <w:r w:rsidRPr="00432059">
              <w:rPr>
                <w:b/>
                <w:bCs/>
              </w:rPr>
              <w:t>aaaa</w:t>
            </w:r>
            <w:proofErr w:type="spellEnd"/>
            <w:r w:rsidRPr="00432059">
              <w:rPr>
                <w:b/>
                <w:bCs/>
              </w:rPr>
              <w:t>):</w:t>
            </w:r>
          </w:p>
        </w:tc>
        <w:tc>
          <w:tcPr>
            <w:tcW w:w="3871" w:type="dxa"/>
            <w:gridSpan w:val="2"/>
            <w:tcBorders>
              <w:top w:val="single" w:sz="4" w:space="0" w:color="auto"/>
              <w:left w:val="nil"/>
              <w:bottom w:val="single" w:sz="4" w:space="0" w:color="auto"/>
              <w:right w:val="single" w:sz="4" w:space="0" w:color="auto"/>
            </w:tcBorders>
          </w:tcPr>
          <w:p w14:paraId="072CC142" w14:textId="3881324D" w:rsidR="00E6399B" w:rsidRDefault="00174042">
            <w:r>
              <w:t>01/01/2024</w:t>
            </w:r>
          </w:p>
        </w:tc>
      </w:tr>
      <w:tr w:rsidR="00E6399B" w14:paraId="5E3F3BC3" w14:textId="77777777" w:rsidTr="00A71EC5">
        <w:tc>
          <w:tcPr>
            <w:tcW w:w="4106" w:type="dxa"/>
            <w:tcBorders>
              <w:top w:val="single" w:sz="4" w:space="0" w:color="auto"/>
              <w:left w:val="single" w:sz="4" w:space="0" w:color="auto"/>
              <w:bottom w:val="single" w:sz="4" w:space="0" w:color="auto"/>
              <w:right w:val="nil"/>
            </w:tcBorders>
          </w:tcPr>
          <w:p w14:paraId="772445E8" w14:textId="4E4FCAD2" w:rsidR="00E6399B" w:rsidRPr="00432059" w:rsidRDefault="00D7552A">
            <w:pPr>
              <w:rPr>
                <w:b/>
                <w:bCs/>
              </w:rPr>
            </w:pPr>
            <w:r w:rsidRPr="00432059">
              <w:rPr>
                <w:b/>
                <w:bCs/>
              </w:rPr>
              <w:t>1.3 Fecha de término de la evaluación (</w:t>
            </w:r>
            <w:proofErr w:type="spellStart"/>
            <w:r w:rsidRPr="00432059">
              <w:rPr>
                <w:b/>
                <w:bCs/>
              </w:rPr>
              <w:t>dd</w:t>
            </w:r>
            <w:proofErr w:type="spellEnd"/>
            <w:r w:rsidRPr="00432059">
              <w:rPr>
                <w:b/>
                <w:bCs/>
              </w:rPr>
              <w:t>/mm/</w:t>
            </w:r>
            <w:proofErr w:type="spellStart"/>
            <w:r w:rsidRPr="00432059">
              <w:rPr>
                <w:b/>
                <w:bCs/>
              </w:rPr>
              <w:t>aaaa</w:t>
            </w:r>
            <w:proofErr w:type="spellEnd"/>
            <w:r w:rsidRPr="00432059">
              <w:rPr>
                <w:b/>
                <w:bCs/>
              </w:rPr>
              <w:t>):</w:t>
            </w:r>
          </w:p>
        </w:tc>
        <w:tc>
          <w:tcPr>
            <w:tcW w:w="4722" w:type="dxa"/>
            <w:gridSpan w:val="3"/>
            <w:tcBorders>
              <w:top w:val="single" w:sz="4" w:space="0" w:color="auto"/>
              <w:left w:val="nil"/>
              <w:bottom w:val="single" w:sz="4" w:space="0" w:color="auto"/>
              <w:right w:val="single" w:sz="4" w:space="0" w:color="auto"/>
            </w:tcBorders>
          </w:tcPr>
          <w:p w14:paraId="459AC9DF" w14:textId="72F8D86A" w:rsidR="00E6399B" w:rsidRDefault="00174042">
            <w:r>
              <w:t>31/12/2024</w:t>
            </w:r>
          </w:p>
        </w:tc>
      </w:tr>
      <w:tr w:rsidR="00D7552A" w14:paraId="7A20623B" w14:textId="77777777" w:rsidTr="00D7552A">
        <w:tc>
          <w:tcPr>
            <w:tcW w:w="8500" w:type="dxa"/>
            <w:gridSpan w:val="3"/>
            <w:tcBorders>
              <w:top w:val="single" w:sz="4" w:space="0" w:color="auto"/>
              <w:left w:val="single" w:sz="4" w:space="0" w:color="auto"/>
              <w:bottom w:val="single" w:sz="4" w:space="0" w:color="auto"/>
              <w:right w:val="nil"/>
            </w:tcBorders>
          </w:tcPr>
          <w:p w14:paraId="005368FF" w14:textId="3717F7E3" w:rsidR="00D7552A" w:rsidRPr="00D7552A" w:rsidRDefault="00D7552A">
            <w:r w:rsidRPr="00432059">
              <w:rPr>
                <w:b/>
                <w:bCs/>
              </w:rPr>
              <w:t>1.4 Nombre de la persona responsable de darle seguimiento a la evaluación y nombre de la unidad administrativa a la que pertenece:</w:t>
            </w:r>
            <w:r w:rsidR="00174042">
              <w:t xml:space="preserve"> C. P. Ricardo Nieves Garduño /Egresos</w:t>
            </w:r>
          </w:p>
        </w:tc>
        <w:tc>
          <w:tcPr>
            <w:tcW w:w="328" w:type="dxa"/>
            <w:tcBorders>
              <w:top w:val="single" w:sz="4" w:space="0" w:color="auto"/>
              <w:left w:val="nil"/>
              <w:bottom w:val="single" w:sz="4" w:space="0" w:color="auto"/>
              <w:right w:val="single" w:sz="4" w:space="0" w:color="auto"/>
            </w:tcBorders>
          </w:tcPr>
          <w:p w14:paraId="1AEFBC88" w14:textId="77777777" w:rsidR="00D7552A" w:rsidRDefault="00D7552A"/>
        </w:tc>
      </w:tr>
      <w:tr w:rsidR="00D7552A" w14:paraId="7FE9D964" w14:textId="77777777" w:rsidTr="00A71EC5">
        <w:tc>
          <w:tcPr>
            <w:tcW w:w="4106" w:type="dxa"/>
            <w:tcBorders>
              <w:top w:val="single" w:sz="4" w:space="0" w:color="auto"/>
              <w:left w:val="single" w:sz="4" w:space="0" w:color="auto"/>
              <w:bottom w:val="single" w:sz="4" w:space="0" w:color="auto"/>
              <w:right w:val="single" w:sz="4" w:space="0" w:color="auto"/>
            </w:tcBorders>
          </w:tcPr>
          <w:p w14:paraId="66F2BEAB" w14:textId="050DC378" w:rsidR="00D7552A" w:rsidRPr="00D7552A" w:rsidRDefault="00D7552A">
            <w:r w:rsidRPr="00432059">
              <w:rPr>
                <w:b/>
                <w:bCs/>
              </w:rPr>
              <w:t>Nombre:</w:t>
            </w:r>
            <w:r w:rsidRPr="00D7552A">
              <w:t xml:space="preserve"> </w:t>
            </w:r>
            <w:r w:rsidR="00174042">
              <w:t xml:space="preserve"> Dirección de Egresos</w:t>
            </w:r>
          </w:p>
        </w:tc>
        <w:tc>
          <w:tcPr>
            <w:tcW w:w="4722" w:type="dxa"/>
            <w:gridSpan w:val="3"/>
            <w:tcBorders>
              <w:top w:val="single" w:sz="4" w:space="0" w:color="auto"/>
              <w:left w:val="single" w:sz="4" w:space="0" w:color="auto"/>
              <w:bottom w:val="single" w:sz="4" w:space="0" w:color="auto"/>
              <w:right w:val="single" w:sz="4" w:space="0" w:color="auto"/>
            </w:tcBorders>
          </w:tcPr>
          <w:p w14:paraId="0989A0C8" w14:textId="5E9BC141" w:rsidR="00D7552A" w:rsidRDefault="00D7552A">
            <w:r w:rsidRPr="00432059">
              <w:rPr>
                <w:b/>
                <w:bCs/>
              </w:rPr>
              <w:t>Unidad administrativa:</w:t>
            </w:r>
            <w:r w:rsidR="00174042">
              <w:t xml:space="preserve"> Secretaría de Finanzas</w:t>
            </w:r>
          </w:p>
        </w:tc>
      </w:tr>
      <w:tr w:rsidR="00D7552A" w14:paraId="6DD37B1F" w14:textId="77777777" w:rsidTr="00A71EC5">
        <w:tc>
          <w:tcPr>
            <w:tcW w:w="4106" w:type="dxa"/>
            <w:tcBorders>
              <w:top w:val="single" w:sz="4" w:space="0" w:color="auto"/>
              <w:left w:val="single" w:sz="4" w:space="0" w:color="auto"/>
              <w:bottom w:val="single" w:sz="4" w:space="0" w:color="auto"/>
              <w:right w:val="nil"/>
            </w:tcBorders>
          </w:tcPr>
          <w:p w14:paraId="1D051C07" w14:textId="3DEB1745" w:rsidR="00D7552A" w:rsidRPr="00432059" w:rsidRDefault="00D7552A">
            <w:pPr>
              <w:rPr>
                <w:b/>
                <w:bCs/>
              </w:rPr>
            </w:pPr>
            <w:r w:rsidRPr="00432059">
              <w:rPr>
                <w:b/>
                <w:bCs/>
              </w:rPr>
              <w:t>1.5 Objetivo general de la evaluación:</w:t>
            </w:r>
          </w:p>
        </w:tc>
        <w:tc>
          <w:tcPr>
            <w:tcW w:w="4722" w:type="dxa"/>
            <w:gridSpan w:val="3"/>
            <w:tcBorders>
              <w:top w:val="single" w:sz="4" w:space="0" w:color="auto"/>
              <w:left w:val="nil"/>
              <w:bottom w:val="single" w:sz="4" w:space="0" w:color="auto"/>
              <w:right w:val="single" w:sz="4" w:space="0" w:color="auto"/>
            </w:tcBorders>
          </w:tcPr>
          <w:p w14:paraId="6810F6A8" w14:textId="31363472" w:rsidR="00D7552A" w:rsidRDefault="00174042" w:rsidP="00796A9F">
            <w:pPr>
              <w:jc w:val="both"/>
            </w:pPr>
            <w:r>
              <w:t xml:space="preserve">Evaluar </w:t>
            </w:r>
            <w:r w:rsidR="00A71EC5">
              <w:t>el uso, destino e impacto de los recursos FORTAMUN para asegurar que contribuyan al fortalecimiento de los municipios.</w:t>
            </w:r>
          </w:p>
        </w:tc>
      </w:tr>
      <w:tr w:rsidR="00D7552A" w14:paraId="78A60ADE" w14:textId="77777777" w:rsidTr="00A71EC5">
        <w:tc>
          <w:tcPr>
            <w:tcW w:w="4106" w:type="dxa"/>
            <w:tcBorders>
              <w:top w:val="single" w:sz="4" w:space="0" w:color="auto"/>
              <w:left w:val="single" w:sz="4" w:space="0" w:color="auto"/>
              <w:bottom w:val="single" w:sz="4" w:space="0" w:color="auto"/>
              <w:right w:val="nil"/>
            </w:tcBorders>
          </w:tcPr>
          <w:p w14:paraId="0D75580D" w14:textId="0E3CFF63" w:rsidR="00D7552A" w:rsidRPr="00432059" w:rsidRDefault="00D7552A">
            <w:pPr>
              <w:rPr>
                <w:b/>
                <w:bCs/>
              </w:rPr>
            </w:pPr>
            <w:r w:rsidRPr="00432059">
              <w:rPr>
                <w:b/>
                <w:bCs/>
              </w:rPr>
              <w:t>1.6 Objetivos específicos de la evaluación:</w:t>
            </w:r>
          </w:p>
        </w:tc>
        <w:tc>
          <w:tcPr>
            <w:tcW w:w="4722" w:type="dxa"/>
            <w:gridSpan w:val="3"/>
            <w:tcBorders>
              <w:top w:val="single" w:sz="4" w:space="0" w:color="auto"/>
              <w:left w:val="nil"/>
              <w:bottom w:val="single" w:sz="4" w:space="0" w:color="auto"/>
              <w:right w:val="single" w:sz="4" w:space="0" w:color="auto"/>
            </w:tcBorders>
          </w:tcPr>
          <w:p w14:paraId="69BFA83D" w14:textId="605999FF" w:rsidR="00D7552A" w:rsidRDefault="00796A9F" w:rsidP="00796A9F">
            <w:pPr>
              <w:jc w:val="both"/>
            </w:pPr>
            <w:r>
              <w:t>El articulo 37 determina que los recursos del Fondo deberán destinarse principalmente a cubrir necesidades operativas, dando prioridad a:  cumplimiento de compromisos financieros, el pago de derechos y aprovechamientos de agua, el tratamiento de aguas residuales, la optimización de sistemas de recaudación local, conservación de infraestructura pública u la implementación de acciones en materia de seguridad pública.</w:t>
            </w:r>
          </w:p>
        </w:tc>
      </w:tr>
      <w:tr w:rsidR="00D7552A" w14:paraId="74BAD020" w14:textId="77777777" w:rsidTr="00A71EC5">
        <w:tc>
          <w:tcPr>
            <w:tcW w:w="4106" w:type="dxa"/>
            <w:tcBorders>
              <w:top w:val="single" w:sz="4" w:space="0" w:color="auto"/>
              <w:left w:val="single" w:sz="4" w:space="0" w:color="auto"/>
              <w:bottom w:val="single" w:sz="4" w:space="0" w:color="auto"/>
              <w:right w:val="nil"/>
            </w:tcBorders>
          </w:tcPr>
          <w:p w14:paraId="2E7E96A7" w14:textId="79AF23F3" w:rsidR="00D7552A" w:rsidRPr="00432059" w:rsidRDefault="00D7552A">
            <w:pPr>
              <w:rPr>
                <w:b/>
                <w:bCs/>
              </w:rPr>
            </w:pPr>
            <w:r w:rsidRPr="00432059">
              <w:rPr>
                <w:b/>
                <w:bCs/>
              </w:rPr>
              <w:t>1.7 Metodología utilizada en la evaluación:</w:t>
            </w:r>
          </w:p>
        </w:tc>
        <w:tc>
          <w:tcPr>
            <w:tcW w:w="4722" w:type="dxa"/>
            <w:gridSpan w:val="3"/>
            <w:tcBorders>
              <w:top w:val="single" w:sz="4" w:space="0" w:color="auto"/>
              <w:left w:val="nil"/>
              <w:bottom w:val="single" w:sz="4" w:space="0" w:color="auto"/>
              <w:right w:val="single" w:sz="4" w:space="0" w:color="auto"/>
            </w:tcBorders>
          </w:tcPr>
          <w:p w14:paraId="49664D93" w14:textId="23A444F6" w:rsidR="00D7552A" w:rsidRDefault="00796A9F" w:rsidP="00796A9F">
            <w:pPr>
              <w:jc w:val="both"/>
            </w:pPr>
            <w:r>
              <w:t>La presente Evaluación Especifica de Desempeño de lo ejecutado con recursos FORTAMUN-</w:t>
            </w:r>
            <w:proofErr w:type="gramStart"/>
            <w:r>
              <w:t>DF  durante</w:t>
            </w:r>
            <w:proofErr w:type="gramEnd"/>
            <w:r>
              <w:t xml:space="preserve"> 2024 revela una situación compleja que combina capacidades operativas demostradas con importantes desafíos estructurales en el actuar de las </w:t>
            </w:r>
            <w:proofErr w:type="gramStart"/>
            <w:r>
              <w:t>Secretaria</w:t>
            </w:r>
            <w:proofErr w:type="gramEnd"/>
            <w:r>
              <w:t xml:space="preserve"> de Seguridad Publica, Policía Preventiva y Transito Municipal de Colon, Querétaro.</w:t>
            </w:r>
          </w:p>
        </w:tc>
      </w:tr>
      <w:tr w:rsidR="00D7552A" w14:paraId="1020903D" w14:textId="77777777" w:rsidTr="00A71EC5">
        <w:tc>
          <w:tcPr>
            <w:tcW w:w="4106" w:type="dxa"/>
            <w:tcBorders>
              <w:top w:val="single" w:sz="4" w:space="0" w:color="auto"/>
              <w:left w:val="single" w:sz="4" w:space="0" w:color="auto"/>
              <w:bottom w:val="single" w:sz="4" w:space="0" w:color="auto"/>
              <w:right w:val="nil"/>
            </w:tcBorders>
          </w:tcPr>
          <w:p w14:paraId="2432834F" w14:textId="7FD66D26" w:rsidR="00D7552A" w:rsidRPr="00432059" w:rsidRDefault="00D7552A">
            <w:pPr>
              <w:rPr>
                <w:b/>
                <w:bCs/>
              </w:rPr>
            </w:pPr>
            <w:r w:rsidRPr="00432059">
              <w:rPr>
                <w:b/>
                <w:bCs/>
              </w:rPr>
              <w:t>Instrumentos de recolección de información:</w:t>
            </w:r>
          </w:p>
        </w:tc>
        <w:tc>
          <w:tcPr>
            <w:tcW w:w="4722" w:type="dxa"/>
            <w:gridSpan w:val="3"/>
            <w:tcBorders>
              <w:top w:val="single" w:sz="4" w:space="0" w:color="auto"/>
              <w:left w:val="nil"/>
              <w:bottom w:val="single" w:sz="4" w:space="0" w:color="auto"/>
              <w:right w:val="single" w:sz="4" w:space="0" w:color="auto"/>
            </w:tcBorders>
          </w:tcPr>
          <w:p w14:paraId="40E44464" w14:textId="77777777" w:rsidR="00D7552A" w:rsidRDefault="00D7552A"/>
        </w:tc>
      </w:tr>
      <w:tr w:rsidR="00D7552A" w14:paraId="6D889E3C" w14:textId="77777777" w:rsidTr="00A71EC5">
        <w:tc>
          <w:tcPr>
            <w:tcW w:w="4106" w:type="dxa"/>
            <w:tcBorders>
              <w:top w:val="single" w:sz="4" w:space="0" w:color="auto"/>
              <w:left w:val="single" w:sz="4" w:space="0" w:color="auto"/>
              <w:bottom w:val="single" w:sz="4" w:space="0" w:color="auto"/>
              <w:right w:val="nil"/>
            </w:tcBorders>
          </w:tcPr>
          <w:p w14:paraId="0357E6DE" w14:textId="3C6E8BA8" w:rsidR="00D7552A" w:rsidRPr="00D7552A" w:rsidRDefault="00D7552A" w:rsidP="00796A9F">
            <w:r w:rsidRPr="00432059">
              <w:rPr>
                <w:b/>
                <w:bCs/>
              </w:rPr>
              <w:t>Cuestionarios</w:t>
            </w:r>
            <w:r w:rsidR="00796A9F">
              <w:rPr>
                <w:b/>
                <w:bCs/>
              </w:rPr>
              <w:t xml:space="preserve"> X</w:t>
            </w:r>
            <w:r w:rsidRPr="00D7552A">
              <w:t xml:space="preserve"> </w:t>
            </w:r>
            <w:r w:rsidRPr="00432059">
              <w:rPr>
                <w:b/>
                <w:bCs/>
              </w:rPr>
              <w:t>Entrevistas</w:t>
            </w:r>
            <w:r w:rsidR="00796A9F">
              <w:rPr>
                <w:b/>
                <w:bCs/>
              </w:rPr>
              <w:t xml:space="preserve"> X</w:t>
            </w:r>
            <w:r w:rsidRPr="00D7552A">
              <w:t xml:space="preserve"> </w:t>
            </w:r>
            <w:r w:rsidRPr="00432059">
              <w:rPr>
                <w:b/>
                <w:bCs/>
              </w:rPr>
              <w:t>Formatos</w:t>
            </w:r>
            <w:r w:rsidR="00796A9F">
              <w:rPr>
                <w:b/>
                <w:bCs/>
              </w:rPr>
              <w:t xml:space="preserve"> X</w:t>
            </w:r>
            <w:r w:rsidRPr="00D7552A">
              <w:t xml:space="preserve"> </w:t>
            </w:r>
            <w:r w:rsidRPr="00432059">
              <w:rPr>
                <w:b/>
                <w:bCs/>
              </w:rPr>
              <w:t>Otros</w:t>
            </w:r>
            <w:r w:rsidRPr="00D7552A">
              <w:t>__</w:t>
            </w:r>
            <w:r w:rsidRPr="00432059">
              <w:rPr>
                <w:b/>
                <w:bCs/>
              </w:rPr>
              <w:t xml:space="preserve"> Especifique</w:t>
            </w:r>
            <w:r w:rsidRPr="00D7552A">
              <w:t>:</w:t>
            </w:r>
          </w:p>
        </w:tc>
        <w:tc>
          <w:tcPr>
            <w:tcW w:w="4722" w:type="dxa"/>
            <w:gridSpan w:val="3"/>
            <w:tcBorders>
              <w:top w:val="single" w:sz="4" w:space="0" w:color="auto"/>
              <w:left w:val="nil"/>
              <w:bottom w:val="single" w:sz="4" w:space="0" w:color="auto"/>
              <w:right w:val="single" w:sz="4" w:space="0" w:color="auto"/>
            </w:tcBorders>
          </w:tcPr>
          <w:p w14:paraId="5E408DB1" w14:textId="77777777" w:rsidR="00D7552A" w:rsidRDefault="00D7552A" w:rsidP="00796A9F"/>
        </w:tc>
      </w:tr>
      <w:tr w:rsidR="00D7552A" w14:paraId="11885132" w14:textId="77777777" w:rsidTr="00A71EC5">
        <w:tc>
          <w:tcPr>
            <w:tcW w:w="4106" w:type="dxa"/>
            <w:tcBorders>
              <w:top w:val="single" w:sz="4" w:space="0" w:color="auto"/>
              <w:left w:val="single" w:sz="4" w:space="0" w:color="auto"/>
              <w:bottom w:val="single" w:sz="4" w:space="0" w:color="auto"/>
              <w:right w:val="nil"/>
            </w:tcBorders>
          </w:tcPr>
          <w:p w14:paraId="7A7366D4" w14:textId="1493B72F" w:rsidR="00D7552A" w:rsidRPr="00796A9F" w:rsidRDefault="00D7552A">
            <w:r w:rsidRPr="00432059">
              <w:rPr>
                <w:b/>
                <w:bCs/>
              </w:rPr>
              <w:t>Descripción de las técnicas y modelos utilizados:</w:t>
            </w:r>
          </w:p>
        </w:tc>
        <w:tc>
          <w:tcPr>
            <w:tcW w:w="4722" w:type="dxa"/>
            <w:gridSpan w:val="3"/>
            <w:tcBorders>
              <w:top w:val="single" w:sz="4" w:space="0" w:color="auto"/>
              <w:left w:val="nil"/>
              <w:bottom w:val="single" w:sz="4" w:space="0" w:color="auto"/>
              <w:right w:val="single" w:sz="4" w:space="0" w:color="auto"/>
            </w:tcBorders>
          </w:tcPr>
          <w:p w14:paraId="383CDA1D" w14:textId="2474B9C7" w:rsidR="00D7552A" w:rsidRDefault="004503C5">
            <w:r>
              <w:t xml:space="preserve">Ley General para la </w:t>
            </w:r>
            <w:r w:rsidR="006B4760">
              <w:t>Prevención</w:t>
            </w:r>
            <w:r>
              <w:t xml:space="preserve"> Social de la Violencia y la Delincuencia, Ley de Disciplina Financiera de las Entidades Federativas y los Municipios, Ley de Coordinación Fiscal, Ley General del Sistema Nacional de </w:t>
            </w:r>
            <w:r w:rsidR="006B4760">
              <w:t xml:space="preserve">Seguridad Publica. </w:t>
            </w:r>
          </w:p>
        </w:tc>
      </w:tr>
    </w:tbl>
    <w:p w14:paraId="23DEA2ED" w14:textId="77777777" w:rsidR="00D7552A" w:rsidRDefault="00D7552A"/>
    <w:tbl>
      <w:tblPr>
        <w:tblStyle w:val="Tablaconcuadrcula"/>
        <w:tblW w:w="8837" w:type="dxa"/>
        <w:tblLook w:val="04A0" w:firstRow="1" w:lastRow="0" w:firstColumn="1" w:lastColumn="0" w:noHBand="0" w:noVBand="1"/>
      </w:tblPr>
      <w:tblGrid>
        <w:gridCol w:w="3729"/>
        <w:gridCol w:w="743"/>
        <w:gridCol w:w="3087"/>
        <w:gridCol w:w="1270"/>
        <w:gridCol w:w="8"/>
      </w:tblGrid>
      <w:tr w:rsidR="00267406" w14:paraId="3B98EF7C" w14:textId="77777777" w:rsidTr="00AA002B">
        <w:trPr>
          <w:gridAfter w:val="1"/>
          <w:wAfter w:w="8" w:type="dxa"/>
        </w:trPr>
        <w:tc>
          <w:tcPr>
            <w:tcW w:w="4472" w:type="dxa"/>
            <w:gridSpan w:val="2"/>
            <w:tcBorders>
              <w:top w:val="single" w:sz="4" w:space="0" w:color="auto"/>
              <w:left w:val="single" w:sz="4" w:space="0" w:color="auto"/>
              <w:bottom w:val="single" w:sz="4" w:space="0" w:color="auto"/>
              <w:right w:val="nil"/>
            </w:tcBorders>
          </w:tcPr>
          <w:p w14:paraId="75F5FEB8" w14:textId="649255E0" w:rsidR="00267406" w:rsidRPr="00D7552A" w:rsidRDefault="00267406">
            <w:pPr>
              <w:rPr>
                <w:b/>
                <w:bCs/>
              </w:rPr>
            </w:pPr>
            <w:r>
              <w:rPr>
                <w:b/>
                <w:bCs/>
              </w:rPr>
              <w:t>2</w:t>
            </w:r>
            <w:r w:rsidRPr="00D7552A">
              <w:rPr>
                <w:b/>
                <w:bCs/>
              </w:rPr>
              <w:t xml:space="preserve">.   </w:t>
            </w:r>
            <w:r>
              <w:rPr>
                <w:b/>
                <w:bCs/>
              </w:rPr>
              <w:t>PRINCIPALES HALLAZGOS DE LA EVALUACION</w:t>
            </w:r>
          </w:p>
        </w:tc>
        <w:tc>
          <w:tcPr>
            <w:tcW w:w="4357" w:type="dxa"/>
            <w:gridSpan w:val="2"/>
            <w:tcBorders>
              <w:top w:val="single" w:sz="4" w:space="0" w:color="auto"/>
              <w:left w:val="nil"/>
              <w:bottom w:val="single" w:sz="4" w:space="0" w:color="auto"/>
              <w:right w:val="single" w:sz="4" w:space="0" w:color="auto"/>
            </w:tcBorders>
          </w:tcPr>
          <w:p w14:paraId="7939DB24" w14:textId="77777777" w:rsidR="00267406" w:rsidRDefault="00267406"/>
        </w:tc>
      </w:tr>
      <w:tr w:rsidR="00267406" w14:paraId="518C9E12" w14:textId="77777777" w:rsidTr="00AA002B">
        <w:trPr>
          <w:gridAfter w:val="1"/>
          <w:wAfter w:w="8" w:type="dxa"/>
        </w:trPr>
        <w:tc>
          <w:tcPr>
            <w:tcW w:w="4472" w:type="dxa"/>
            <w:gridSpan w:val="2"/>
            <w:tcBorders>
              <w:top w:val="single" w:sz="4" w:space="0" w:color="auto"/>
              <w:left w:val="single" w:sz="4" w:space="0" w:color="auto"/>
              <w:bottom w:val="single" w:sz="4" w:space="0" w:color="auto"/>
              <w:right w:val="nil"/>
            </w:tcBorders>
          </w:tcPr>
          <w:p w14:paraId="7528482D" w14:textId="380C55A2" w:rsidR="00267406" w:rsidRPr="00432059" w:rsidRDefault="00267406">
            <w:pPr>
              <w:rPr>
                <w:b/>
                <w:bCs/>
              </w:rPr>
            </w:pPr>
            <w:r w:rsidRPr="00432059">
              <w:rPr>
                <w:b/>
                <w:bCs/>
              </w:rPr>
              <w:t>2.1 Describir los hallazgos más relevantes de la evaluación:</w:t>
            </w:r>
          </w:p>
        </w:tc>
        <w:tc>
          <w:tcPr>
            <w:tcW w:w="4357" w:type="dxa"/>
            <w:gridSpan w:val="2"/>
            <w:tcBorders>
              <w:top w:val="single" w:sz="4" w:space="0" w:color="auto"/>
              <w:left w:val="nil"/>
              <w:bottom w:val="single" w:sz="4" w:space="0" w:color="auto"/>
              <w:right w:val="single" w:sz="4" w:space="0" w:color="auto"/>
            </w:tcBorders>
          </w:tcPr>
          <w:p w14:paraId="2565E846" w14:textId="54A919DE" w:rsidR="00267406" w:rsidRDefault="006B4760">
            <w:r>
              <w:t xml:space="preserve">No existe un objetivo central único en el programa municipal de seguridad </w:t>
            </w:r>
            <w:proofErr w:type="spellStart"/>
            <w:r>
              <w:t>publica</w:t>
            </w:r>
            <w:proofErr w:type="spellEnd"/>
            <w:r>
              <w:t xml:space="preserve">, no se encontró vinculación explicita en los </w:t>
            </w:r>
            <w:r>
              <w:lastRenderedPageBreak/>
              <w:t>recursos FORTAMUN y los programas presupuestarios.</w:t>
            </w:r>
          </w:p>
        </w:tc>
      </w:tr>
      <w:tr w:rsidR="00267406" w14:paraId="17743CB5" w14:textId="77777777" w:rsidTr="00AA002B">
        <w:tc>
          <w:tcPr>
            <w:tcW w:w="7559" w:type="dxa"/>
            <w:gridSpan w:val="3"/>
            <w:tcBorders>
              <w:top w:val="single" w:sz="4" w:space="0" w:color="auto"/>
              <w:left w:val="single" w:sz="4" w:space="0" w:color="auto"/>
              <w:bottom w:val="single" w:sz="4" w:space="0" w:color="auto"/>
              <w:right w:val="nil"/>
            </w:tcBorders>
          </w:tcPr>
          <w:p w14:paraId="1A98EDCF" w14:textId="26C83A10" w:rsidR="00267406" w:rsidRDefault="00267406">
            <w:r>
              <w:lastRenderedPageBreak/>
              <w:t>2</w:t>
            </w:r>
            <w:r w:rsidRPr="00E6399B">
              <w:t xml:space="preserve">.2 </w:t>
            </w:r>
            <w:r w:rsidRPr="00267406">
              <w:t>Señalar cuáles son las principales Fortalezas, Oportunidades, Debilidades y Amenazas (FODA), de acuerdo con los temas del programa, estrategia o instituciones.</w:t>
            </w:r>
          </w:p>
        </w:tc>
        <w:tc>
          <w:tcPr>
            <w:tcW w:w="1278" w:type="dxa"/>
            <w:gridSpan w:val="2"/>
            <w:tcBorders>
              <w:top w:val="single" w:sz="4" w:space="0" w:color="auto"/>
              <w:left w:val="nil"/>
              <w:bottom w:val="single" w:sz="4" w:space="0" w:color="auto"/>
              <w:right w:val="single" w:sz="4" w:space="0" w:color="auto"/>
            </w:tcBorders>
          </w:tcPr>
          <w:p w14:paraId="77E7ECCC" w14:textId="77777777" w:rsidR="00267406" w:rsidRDefault="00267406"/>
        </w:tc>
      </w:tr>
      <w:tr w:rsidR="00267406" w14:paraId="6D83A383" w14:textId="77777777" w:rsidTr="00AA002B">
        <w:trPr>
          <w:gridAfter w:val="1"/>
          <w:wAfter w:w="8" w:type="dxa"/>
        </w:trPr>
        <w:tc>
          <w:tcPr>
            <w:tcW w:w="3729" w:type="dxa"/>
            <w:tcBorders>
              <w:top w:val="single" w:sz="4" w:space="0" w:color="auto"/>
              <w:left w:val="single" w:sz="4" w:space="0" w:color="auto"/>
              <w:bottom w:val="single" w:sz="4" w:space="0" w:color="auto"/>
              <w:right w:val="nil"/>
            </w:tcBorders>
          </w:tcPr>
          <w:p w14:paraId="6149A320" w14:textId="2BCD913C" w:rsidR="00267406" w:rsidRDefault="00267406">
            <w:r w:rsidRPr="00267406">
              <w:t>2.2.1 Fortalezas:</w:t>
            </w:r>
          </w:p>
        </w:tc>
        <w:tc>
          <w:tcPr>
            <w:tcW w:w="5100" w:type="dxa"/>
            <w:gridSpan w:val="3"/>
            <w:tcBorders>
              <w:top w:val="single" w:sz="4" w:space="0" w:color="auto"/>
              <w:left w:val="nil"/>
              <w:bottom w:val="single" w:sz="4" w:space="0" w:color="auto"/>
              <w:right w:val="single" w:sz="4" w:space="0" w:color="auto"/>
            </w:tcBorders>
          </w:tcPr>
          <w:p w14:paraId="3D6926ED" w14:textId="77777777" w:rsidR="005A594B" w:rsidRDefault="005A594B" w:rsidP="00071783">
            <w:pPr>
              <w:jc w:val="both"/>
            </w:pPr>
            <w:r>
              <w:t xml:space="preserve">LA secretaria cuenta con un </w:t>
            </w:r>
            <w:proofErr w:type="spellStart"/>
            <w:r>
              <w:t>diagnostico</w:t>
            </w:r>
            <w:proofErr w:type="spellEnd"/>
            <w:r>
              <w:t xml:space="preserve"> para su operación que ya incluye elementos clave exigidos en </w:t>
            </w:r>
            <w:proofErr w:type="gramStart"/>
            <w:r>
              <w:t>el  CONEVAL</w:t>
            </w:r>
            <w:proofErr w:type="gramEnd"/>
            <w:r>
              <w:t xml:space="preserve">, que </w:t>
            </w:r>
            <w:proofErr w:type="spellStart"/>
            <w:r>
              <w:t>falicilta</w:t>
            </w:r>
            <w:proofErr w:type="spellEnd"/>
            <w:r>
              <w:t xml:space="preserve"> su ajuste.</w:t>
            </w:r>
          </w:p>
          <w:p w14:paraId="3B921F07" w14:textId="77777777" w:rsidR="005A594B" w:rsidRDefault="005A594B" w:rsidP="00071783">
            <w:pPr>
              <w:jc w:val="both"/>
            </w:pPr>
            <w:proofErr w:type="spellStart"/>
            <w:r>
              <w:t>Definicion</w:t>
            </w:r>
            <w:proofErr w:type="spellEnd"/>
            <w:r>
              <w:t xml:space="preserve"> del problema </w:t>
            </w:r>
            <w:proofErr w:type="spellStart"/>
            <w:r>
              <w:t>publico</w:t>
            </w:r>
            <w:proofErr w:type="spellEnd"/>
            <w:r>
              <w:t xml:space="preserve"> como situación modificable y no presentado como la falta de un bien o servicio.</w:t>
            </w:r>
          </w:p>
          <w:p w14:paraId="6103E561" w14:textId="1728F5AC" w:rsidR="005A594B" w:rsidRDefault="005A594B" w:rsidP="00071783">
            <w:pPr>
              <w:jc w:val="both"/>
            </w:pPr>
            <w:r>
              <w:t>El municipio ya cuenta con una estructura programática definida, lo que facilita la vinculación futura del FORTAMUN-DF a algún Pp.</w:t>
            </w:r>
          </w:p>
        </w:tc>
      </w:tr>
      <w:tr w:rsidR="00267406" w14:paraId="695349D5" w14:textId="77777777" w:rsidTr="00AA002B">
        <w:trPr>
          <w:gridAfter w:val="1"/>
          <w:wAfter w:w="8" w:type="dxa"/>
        </w:trPr>
        <w:tc>
          <w:tcPr>
            <w:tcW w:w="3729" w:type="dxa"/>
            <w:tcBorders>
              <w:top w:val="single" w:sz="4" w:space="0" w:color="auto"/>
              <w:left w:val="single" w:sz="4" w:space="0" w:color="auto"/>
              <w:bottom w:val="single" w:sz="4" w:space="0" w:color="auto"/>
              <w:right w:val="nil"/>
            </w:tcBorders>
          </w:tcPr>
          <w:p w14:paraId="6E24BA4B" w14:textId="18D9B125" w:rsidR="00267406" w:rsidRPr="00D7552A" w:rsidRDefault="00267406">
            <w:r w:rsidRPr="00267406">
              <w:t>2.2.2 Oportunidades:</w:t>
            </w:r>
          </w:p>
        </w:tc>
        <w:tc>
          <w:tcPr>
            <w:tcW w:w="5100" w:type="dxa"/>
            <w:gridSpan w:val="3"/>
            <w:tcBorders>
              <w:top w:val="single" w:sz="4" w:space="0" w:color="auto"/>
              <w:left w:val="nil"/>
              <w:bottom w:val="single" w:sz="4" w:space="0" w:color="auto"/>
              <w:right w:val="single" w:sz="4" w:space="0" w:color="auto"/>
            </w:tcBorders>
          </w:tcPr>
          <w:p w14:paraId="5488A39A" w14:textId="77777777" w:rsidR="00267406" w:rsidRDefault="00AA002B" w:rsidP="00071783">
            <w:pPr>
              <w:jc w:val="both"/>
            </w:pPr>
            <w:r w:rsidRPr="00AA002B">
              <w:t>Existe el documento “Aspectos a considerar para la elaboración del diagnóstico de los programas presupuestarios” del CONEVAL y la SHCP que puede ser utilizado para mejorar el diagnóstico1</w:t>
            </w:r>
            <w:r>
              <w:t>.</w:t>
            </w:r>
          </w:p>
          <w:p w14:paraId="5146621E" w14:textId="77777777" w:rsidR="00AA002B" w:rsidRDefault="00AA002B" w:rsidP="00071783">
            <w:pPr>
              <w:jc w:val="both"/>
            </w:pPr>
            <w:r w:rsidRPr="00AA002B">
              <w:t>Herramientas como la MML están disponibles para estandarizar la identificación del problema público. También documentos como la “Guía para el diseño de la Matriz de Indicadores para Resultados” 11 de la SHCP.</w:t>
            </w:r>
          </w:p>
          <w:p w14:paraId="120BCA0F" w14:textId="0A3B6D4A" w:rsidR="00AA002B" w:rsidRDefault="00AA002B" w:rsidP="00071783">
            <w:pPr>
              <w:jc w:val="both"/>
            </w:pPr>
            <w:r w:rsidRPr="00AA002B">
              <w:t xml:space="preserve">Existe el documento “Guía para el diseño de la Matriz de Indicadores para Resultados” 13 de la </w:t>
            </w:r>
            <w:proofErr w:type="gramStart"/>
            <w:r w:rsidRPr="00AA002B">
              <w:t>SHCP.</w:t>
            </w:r>
            <w:r>
              <w:t>.</w:t>
            </w:r>
            <w:proofErr w:type="gramEnd"/>
          </w:p>
        </w:tc>
      </w:tr>
      <w:tr w:rsidR="00267406" w14:paraId="325FAE39" w14:textId="77777777" w:rsidTr="00AA002B">
        <w:trPr>
          <w:gridAfter w:val="1"/>
          <w:wAfter w:w="8" w:type="dxa"/>
        </w:trPr>
        <w:tc>
          <w:tcPr>
            <w:tcW w:w="3729" w:type="dxa"/>
            <w:tcBorders>
              <w:top w:val="single" w:sz="4" w:space="0" w:color="auto"/>
              <w:left w:val="single" w:sz="4" w:space="0" w:color="auto"/>
              <w:bottom w:val="single" w:sz="4" w:space="0" w:color="auto"/>
              <w:right w:val="nil"/>
            </w:tcBorders>
          </w:tcPr>
          <w:p w14:paraId="3B446CE9" w14:textId="694D03C5" w:rsidR="00267406" w:rsidRPr="00D7552A" w:rsidRDefault="00267406">
            <w:r w:rsidRPr="00267406">
              <w:t>2.2.3 Debilidades:</w:t>
            </w:r>
          </w:p>
        </w:tc>
        <w:tc>
          <w:tcPr>
            <w:tcW w:w="5100" w:type="dxa"/>
            <w:gridSpan w:val="3"/>
            <w:tcBorders>
              <w:top w:val="single" w:sz="4" w:space="0" w:color="auto"/>
              <w:left w:val="nil"/>
              <w:bottom w:val="single" w:sz="4" w:space="0" w:color="auto"/>
              <w:right w:val="single" w:sz="4" w:space="0" w:color="auto"/>
            </w:tcBorders>
          </w:tcPr>
          <w:p w14:paraId="218FA8F6" w14:textId="77777777" w:rsidR="00267406" w:rsidRDefault="00AA002B" w:rsidP="00071783">
            <w:pPr>
              <w:jc w:val="both"/>
            </w:pPr>
            <w:r w:rsidRPr="00AA002B">
              <w:t>Falta de estructura esquemática (árbol del problema y objetivos) y de indicadores medibles en el diagnóstico.</w:t>
            </w:r>
          </w:p>
          <w:p w14:paraId="78A053A1" w14:textId="77777777" w:rsidR="00AA002B" w:rsidRDefault="00AA002B" w:rsidP="00071783">
            <w:pPr>
              <w:jc w:val="both"/>
            </w:pPr>
            <w:r w:rsidRPr="00AA002B">
              <w:t>Falta de identificación de causas y efectos del problema público a través de un árbol del problema.</w:t>
            </w:r>
          </w:p>
          <w:p w14:paraId="5154852D" w14:textId="77777777" w:rsidR="00AA002B" w:rsidRDefault="00AA002B" w:rsidP="00071783">
            <w:pPr>
              <w:jc w:val="both"/>
            </w:pPr>
            <w:r w:rsidRPr="00AA002B">
              <w:t>Fragmentación de objetivos sin un eje rector, propósito u objetivo central, lo que dificulta la coherencia y la evaluación de resultados</w:t>
            </w:r>
            <w:r>
              <w:t>.</w:t>
            </w:r>
          </w:p>
          <w:p w14:paraId="4B12FC23" w14:textId="4165A54A" w:rsidR="00AA002B" w:rsidRDefault="00AA002B" w:rsidP="00071783">
            <w:pPr>
              <w:jc w:val="both"/>
            </w:pPr>
            <w:r w:rsidRPr="00AA002B">
              <w:t>Ausencia de MIR o Fichas Técnicas de Indicadores comparables, lo que trae consigo riesgo de duplicidades inadvertidas por falta de datos.</w:t>
            </w:r>
          </w:p>
        </w:tc>
      </w:tr>
      <w:tr w:rsidR="00267406" w14:paraId="7D18CC87" w14:textId="77777777" w:rsidTr="00AA002B">
        <w:trPr>
          <w:gridAfter w:val="1"/>
          <w:wAfter w:w="8" w:type="dxa"/>
        </w:trPr>
        <w:tc>
          <w:tcPr>
            <w:tcW w:w="3729" w:type="dxa"/>
            <w:tcBorders>
              <w:top w:val="single" w:sz="4" w:space="0" w:color="auto"/>
              <w:left w:val="single" w:sz="4" w:space="0" w:color="auto"/>
              <w:bottom w:val="single" w:sz="4" w:space="0" w:color="auto"/>
              <w:right w:val="nil"/>
            </w:tcBorders>
          </w:tcPr>
          <w:p w14:paraId="1BAB7C94" w14:textId="7E91AF95" w:rsidR="00267406" w:rsidRPr="00D7552A" w:rsidRDefault="00267406">
            <w:r w:rsidRPr="00267406">
              <w:t>2.2.4 Amenazas:</w:t>
            </w:r>
          </w:p>
        </w:tc>
        <w:tc>
          <w:tcPr>
            <w:tcW w:w="5100" w:type="dxa"/>
            <w:gridSpan w:val="3"/>
            <w:tcBorders>
              <w:top w:val="single" w:sz="4" w:space="0" w:color="auto"/>
              <w:left w:val="nil"/>
              <w:bottom w:val="single" w:sz="4" w:space="0" w:color="auto"/>
              <w:right w:val="single" w:sz="4" w:space="0" w:color="auto"/>
            </w:tcBorders>
          </w:tcPr>
          <w:p w14:paraId="674CAD7F" w14:textId="77777777" w:rsidR="00267406" w:rsidRDefault="00AA002B" w:rsidP="00071783">
            <w:pPr>
              <w:jc w:val="both"/>
            </w:pPr>
            <w:r w:rsidRPr="00AA002B">
              <w:t>En el periodo 2023-2024 se presentó una disminución en las solicitudes de atención, lo que podría ser indicador de desconocimiento o desconfianza en el servicio.</w:t>
            </w:r>
          </w:p>
          <w:p w14:paraId="34D19138" w14:textId="77777777" w:rsidR="00AA002B" w:rsidRDefault="00AA002B" w:rsidP="00071783">
            <w:pPr>
              <w:jc w:val="both"/>
            </w:pPr>
            <w:r w:rsidRPr="00AA002B">
              <w:t>Mal uso ciudadano de la línea 9-1-1 (86% de llamadas improcedentes</w:t>
            </w:r>
            <w:r>
              <w:t>.</w:t>
            </w:r>
          </w:p>
          <w:p w14:paraId="3C283765" w14:textId="77777777" w:rsidR="00AA002B" w:rsidRDefault="00AA002B" w:rsidP="00071783">
            <w:pPr>
              <w:jc w:val="both"/>
            </w:pPr>
            <w:r w:rsidRPr="00AA002B">
              <w:t>El parque vehicular del Municipio ha tenido un aumento interanual constante.</w:t>
            </w:r>
          </w:p>
          <w:p w14:paraId="1CD6F244" w14:textId="5F1A20D8" w:rsidR="00AA002B" w:rsidRDefault="00AA002B" w:rsidP="00071783">
            <w:pPr>
              <w:jc w:val="both"/>
            </w:pPr>
            <w:r w:rsidRPr="00AA002B">
              <w:t>Situaciones extraordinarias o de crisis podrían aumentar riesgos de respuesta tardía con el déficit en el estado de fuerza</w:t>
            </w:r>
          </w:p>
        </w:tc>
      </w:tr>
    </w:tbl>
    <w:p w14:paraId="0AB09523" w14:textId="77777777" w:rsidR="00D7552A" w:rsidRDefault="00D7552A"/>
    <w:tbl>
      <w:tblPr>
        <w:tblStyle w:val="Tablaconcuadrcula"/>
        <w:tblW w:w="8837" w:type="dxa"/>
        <w:tblLook w:val="04A0" w:firstRow="1" w:lastRow="0" w:firstColumn="1" w:lastColumn="0" w:noHBand="0" w:noVBand="1"/>
      </w:tblPr>
      <w:tblGrid>
        <w:gridCol w:w="8500"/>
        <w:gridCol w:w="101"/>
        <w:gridCol w:w="227"/>
        <w:gridCol w:w="9"/>
      </w:tblGrid>
      <w:tr w:rsidR="00267406" w14:paraId="3ACAD7E7" w14:textId="77777777" w:rsidTr="00071783">
        <w:trPr>
          <w:gridAfter w:val="1"/>
          <w:wAfter w:w="9" w:type="dxa"/>
        </w:trPr>
        <w:tc>
          <w:tcPr>
            <w:tcW w:w="8500" w:type="dxa"/>
            <w:tcBorders>
              <w:top w:val="single" w:sz="4" w:space="0" w:color="auto"/>
              <w:left w:val="single" w:sz="4" w:space="0" w:color="auto"/>
              <w:bottom w:val="single" w:sz="4" w:space="0" w:color="auto"/>
              <w:right w:val="nil"/>
            </w:tcBorders>
          </w:tcPr>
          <w:p w14:paraId="0D1EE21F" w14:textId="300F44B3" w:rsidR="00267406" w:rsidRPr="00D7552A" w:rsidRDefault="00267406">
            <w:pPr>
              <w:rPr>
                <w:b/>
                <w:bCs/>
              </w:rPr>
            </w:pPr>
            <w:r>
              <w:rPr>
                <w:b/>
                <w:bCs/>
              </w:rPr>
              <w:lastRenderedPageBreak/>
              <w:t>3</w:t>
            </w:r>
            <w:r w:rsidRPr="00D7552A">
              <w:rPr>
                <w:b/>
                <w:bCs/>
              </w:rPr>
              <w:t xml:space="preserve">.   </w:t>
            </w:r>
            <w:r>
              <w:rPr>
                <w:b/>
                <w:bCs/>
              </w:rPr>
              <w:t>CONCLUSIONES Y RECOMENDACIONES DE LA EVALUACION</w:t>
            </w:r>
          </w:p>
        </w:tc>
        <w:tc>
          <w:tcPr>
            <w:tcW w:w="328" w:type="dxa"/>
            <w:gridSpan w:val="2"/>
            <w:tcBorders>
              <w:top w:val="single" w:sz="4" w:space="0" w:color="auto"/>
              <w:left w:val="nil"/>
              <w:bottom w:val="single" w:sz="4" w:space="0" w:color="auto"/>
              <w:right w:val="single" w:sz="4" w:space="0" w:color="auto"/>
            </w:tcBorders>
          </w:tcPr>
          <w:p w14:paraId="74D56D31" w14:textId="77777777" w:rsidR="00267406" w:rsidRDefault="00267406"/>
        </w:tc>
      </w:tr>
      <w:tr w:rsidR="00267406" w14:paraId="6762C4B1" w14:textId="77777777" w:rsidTr="00071783">
        <w:trPr>
          <w:gridAfter w:val="1"/>
          <w:wAfter w:w="9" w:type="dxa"/>
        </w:trPr>
        <w:tc>
          <w:tcPr>
            <w:tcW w:w="8500" w:type="dxa"/>
            <w:tcBorders>
              <w:top w:val="single" w:sz="4" w:space="0" w:color="auto"/>
              <w:left w:val="single" w:sz="4" w:space="0" w:color="auto"/>
              <w:bottom w:val="single" w:sz="4" w:space="0" w:color="auto"/>
              <w:right w:val="nil"/>
            </w:tcBorders>
          </w:tcPr>
          <w:p w14:paraId="12C9905D" w14:textId="34535035" w:rsidR="00267406" w:rsidRDefault="00267406" w:rsidP="00071783">
            <w:pPr>
              <w:jc w:val="both"/>
            </w:pPr>
            <w:r w:rsidRPr="00267406">
              <w:t>3.1 Describir brevemente las conclusiones de la evaluación:</w:t>
            </w:r>
            <w:r w:rsidR="00535CCA" w:rsidRPr="00535CCA">
              <w:t xml:space="preserve"> La Evaluación Específica de Desempeño arrojó conclusiones importantes sobre la implementación de los recursos del FORTAMUN-DF en el Municipio de Colón durante 2024. En primer término, el diagnóstico operativo, si bien cumplió parcialmente con los requisitos de CONEVAL al incluir elementos básicos como estadísticas delictivas y definición del problema público, presentó carencias metodológicas significativas que limitaron su capacidad para medir el desempeño y cobertura. La ausencia de árboles de problemas y objetivos, así como de Instrumentos para el Seguimiento del Desempeño, mermó sustancialmente su utilidad como herramienta de planeación estratégica. 106 </w:t>
            </w:r>
            <w:proofErr w:type="gramStart"/>
            <w:r w:rsidR="00535CCA" w:rsidRPr="00535CCA">
              <w:t>En</w:t>
            </w:r>
            <w:proofErr w:type="gramEnd"/>
            <w:r w:rsidR="00535CCA" w:rsidRPr="00535CCA">
              <w:t xml:space="preserve"> </w:t>
            </w:r>
            <w:proofErr w:type="gramStart"/>
            <w:r w:rsidR="00535CCA" w:rsidRPr="00535CCA">
              <w:t>cuanto</w:t>
            </w:r>
            <w:proofErr w:type="gramEnd"/>
            <w:r w:rsidR="00535CCA" w:rsidRPr="00535CCA">
              <w:t xml:space="preserve"> a la definición del problema público, la evaluación concluyó que este cumplió sólo parcialmente con los criterios para ser considerado accionable, al carecer de una identificación de sus causas y efectos y una cuantificación explícita de su población objetivo, como lo exige la MML. Además, la falta de un objetivo central único en el Programa Municipal de Seguridad Pública generó consecuencias operativas, imposibilitando identificar la razón de ser de la intervención gubernamental y dificultando la medición de resultados. En cuanto a la implementación, se mostraron conclusiones diversas. Por un lado, se reconoció la alta efectividad en la ejecución de acciones de prevención social, con cobertura en 8 delegaciones y la Cabecera Municipal. Así mismo, en la atención a víctimas de violencia: mientras se alcanzó el 100% de cobertura en las solicitudes recibidas, la ausencia de procedimientos estandarizados resultó apremiante, particularmente ante la disminución del 14.1% en atenciones entre 2023 y 2024, aunque debe tomarse en cuenta que esta Jefatura es de reciente creación. En el ámbito operativo policial, las conclusiones son relevantes: la alta ejecución de operativos (33,180 en 2024) y patrullajes (115,938 en el trienio 2022-2024) evidencia capacidad logística, pero la falta de datos proporcionados sobre resultados concretos (detenciones, incautaciones, delitos, etc.) impidió evaluar su efectividad real por ser considerados tema de seguridad. Esta limitación se extendió al sistema de videovigilancia, donde la dependencia de cámaras estatales y la falta de registros sobre incidentes detectados sugieren subutilización de la infraestructura disponible. El servicio de emergencias 9-1-1 presentó una conclusión dual: mientras se superaron ampliamente los estándares nacionales en tiempos de respuesta (5 segundos en contestar, 47 en recabar datos), el alarmante 86% de llamadas improcedentes refleja fallas estructurales en las campañas de concientización sobre el uso adecuado del servicio. En materia de tránsito, las conclusiones apuntaron a una relación directa entre el aumento del 18.3% en multas emitidas y la reducción del 26.4% en incidentes viales durante 2024. Sin embargo, la persistente dependencia del marco legal estatal, al no tener un Reglamento de Tránsito propio, puede limitar el desarrollo de una estrategia integral de movilidad segura. El análisis del fenómeno delictivo condujo a conclusiones como que: el aumento sostenido de delitos (de 193 en 2022 a 375 en 2024) junto con una baja tasa de judicialización (solo 20.8% de puestas a disposición de Fiscalías) evidenció fallas tanto en estrategias preventivas como en los procesos de investigación policial. Esta situación se agravó por el déficit del 50% en la plantilla policial (0.9 elementos por cada 1,000 habitantes, muy por debajo del estándar nacional de 1.8). Finalmente, en el ámbito presupuestario, la evaluación concluyó que la ausencia de indicadores locales vinculados al FORTAMUN-DF limitó la capacidad para evaluar el impacto específico del Fondo en la seguridad pública municipal. Si bien se cumplió con el 96.19% de ejercicio presupuestario, la desviación significativa en la asignación de recursos (52.56% a obligaciones financieras vs. 43.62% a seguridad pública) respecto a las metas 107 programadas (32.97% y 67.03% respectivamente) refleja problemas de planeación financiera </w:t>
            </w:r>
            <w:r w:rsidR="00535CCA" w:rsidRPr="00535CCA">
              <w:lastRenderedPageBreak/>
              <w:t>en los reportes del SRFT. En síntesis, la evaluación revela una capacidad operativa demostrada pero limitada por fallas estructurales de diseño, medición de resultados y vinculación presupuestaria. La ausencia de un objetivo central unificador, la carencia de indicadores de desempeño locales y el enfoque reactivo emergen como los principales factores que explican los resultados mixtos obtenidos. Estas conclusiones apuntan a la urgente necesidad de reformular el marco programático, establecer sistemas robustos de medición y fortalecer la coordinación interinstitucional para maximizar el impacto de los recursos públicos en la seguridad ciudadana.</w:t>
            </w:r>
          </w:p>
        </w:tc>
        <w:tc>
          <w:tcPr>
            <w:tcW w:w="328" w:type="dxa"/>
            <w:gridSpan w:val="2"/>
            <w:tcBorders>
              <w:top w:val="single" w:sz="4" w:space="0" w:color="auto"/>
              <w:left w:val="nil"/>
              <w:bottom w:val="single" w:sz="4" w:space="0" w:color="auto"/>
              <w:right w:val="single" w:sz="4" w:space="0" w:color="auto"/>
            </w:tcBorders>
          </w:tcPr>
          <w:p w14:paraId="59B3F249" w14:textId="77777777" w:rsidR="00267406" w:rsidRDefault="00267406"/>
        </w:tc>
      </w:tr>
      <w:tr w:rsidR="00267406" w14:paraId="3ED2ED9A" w14:textId="77777777">
        <w:tc>
          <w:tcPr>
            <w:tcW w:w="8601" w:type="dxa"/>
            <w:gridSpan w:val="2"/>
            <w:tcBorders>
              <w:top w:val="single" w:sz="4" w:space="0" w:color="auto"/>
              <w:left w:val="single" w:sz="4" w:space="0" w:color="auto"/>
              <w:bottom w:val="single" w:sz="4" w:space="0" w:color="auto"/>
              <w:right w:val="nil"/>
            </w:tcBorders>
          </w:tcPr>
          <w:p w14:paraId="5320A2E6" w14:textId="3BAF3EB1" w:rsidR="00267406" w:rsidRDefault="00267406" w:rsidP="00071783">
            <w:pPr>
              <w:jc w:val="both"/>
            </w:pPr>
            <w:r w:rsidRPr="00267406">
              <w:t>3.2 Describir las recomendaciones de acuerdo a su relevancia:</w:t>
            </w:r>
            <w:r w:rsidR="00535CCA">
              <w:t xml:space="preserve"> </w:t>
            </w:r>
            <w:r w:rsidR="00535CCA" w:rsidRPr="00535CCA">
              <w:t xml:space="preserve">Capacitar al personal del Municipio en MML con la finalidad de incorporar al diagnóstico árboles del problema y de objetivos para mejorar su estructuración. Así como diseñar una MIR para fortalecer el seguimiento de los programas. Puede utilizarse el documento guía del CONEVAL y la SHCP. 2. Asignar recursos del FORTAMUN-DF a los </w:t>
            </w:r>
            <w:proofErr w:type="spellStart"/>
            <w:r w:rsidR="00535CCA" w:rsidRPr="00535CCA">
              <w:t>Pp</w:t>
            </w:r>
            <w:proofErr w:type="spellEnd"/>
            <w:r w:rsidR="00535CCA" w:rsidRPr="00535CCA">
              <w:t xml:space="preserve"> de la Estructura Programática (por ejemplo, vincular al programa “Municipio Seguro”). 3. Complementar la estrategia de cobertura de actividades de prevención social de la violencia a través del cruce de datos sobre incidencias e inseguridad, focalizando al menos una proporción de los talleres y temáticas en función de ello. Pueden utilizarse herramientas como los mapas de calor. 4. Implementar talleres en espacios distintos a las escuelas, como barrios, lugares públicos, mercados, etcétera. 5. Continuar la realización de un manual propio y único para la atención a víctimas en el que se incluyan los procedimientos para recibir, registrar y dar trámite a las solicitudes, así como para entregar los servicios, de manera narrativa y esquemática a través de diagramas de flujo en los que se establezcan plazos específicos para cada </w:t>
            </w:r>
            <w:proofErr w:type="gramStart"/>
            <w:r w:rsidR="00535CCA" w:rsidRPr="00535CCA">
              <w:t>paso</w:t>
            </w:r>
            <w:proofErr w:type="gramEnd"/>
            <w:r w:rsidR="00535CCA" w:rsidRPr="00535CCA">
              <w:t xml:space="preserve"> así como los requisitos necesarios. 6. Con los datos sobre inseguridad, realizar mapas de calor superpuestos con las rutas de patrullaje, de manera que sea posible priorizar las delegaciones de mayor incidencia. 7. Establecer acciones coordinadas con el Gobierno del Estado para aprovechar la cobertura de videovigilancia ya instalada y gestionar su reubicación en puntos críticos. Evaluar la viabilidad de adquirir e instalar cámaras propias, complementando el sistema existente y mejorando la cobertura y efectividad. 8. Colaborar con escuelas y medios para capacitar a la población sobre el uso correcto del 9-1-1. 108 9. Desarrollar una normativa de tránsito (reglamento) adaptada a las necesidades del Municipio. Así como establecer un calendario anual de operativos de tránsito con metas claras. 10. Implementar acciones de coordinación con la instancia municipal que recibe el pago de las multas de tránsito, con la finalidad de llevar un control y, en su caso, implementar acciones (también en coordinación) para incentivar el pago oportuno. 11. Instalar señalización o dar mantenimiento a vialidades en Galeras, La Esperanza, Ajuchitlán y la Cabecera Municipal, según sea necesario, para disminuir incidentes de tránsito. Así como desarrollar un programa anual de educación vial con escuelas y con personas infractoras del Reglamento de la Ley de Tránsito. 12. Implementar estrategias de reclutamiento y retención de personal policial para incrementar el número de elementos operativos. Esto puede lograrse mediante la mejora de condiciones laborales, incentivos económicos, capacitación continua y profesionalización. 13. Ampliar las estrategias de difusión de las convocatorias de reclutamiento, por ejemplo, a zonas alejadas, instituciones educativas, ferias de empleo, radio, plazas públicas, etcétera. 14. Homologar la denominación de la Secretaría en todos los documentos normativos. 15. Revisar y ajustar las metas de los indicadores reportados en el SRFT- para que reflejen de manera más precisa las capacidades reales del Municipio.</w:t>
            </w:r>
          </w:p>
        </w:tc>
        <w:tc>
          <w:tcPr>
            <w:tcW w:w="236" w:type="dxa"/>
            <w:gridSpan w:val="2"/>
            <w:tcBorders>
              <w:top w:val="single" w:sz="4" w:space="0" w:color="auto"/>
              <w:left w:val="nil"/>
              <w:bottom w:val="single" w:sz="4" w:space="0" w:color="auto"/>
              <w:right w:val="single" w:sz="4" w:space="0" w:color="auto"/>
            </w:tcBorders>
          </w:tcPr>
          <w:p w14:paraId="26164146" w14:textId="77777777" w:rsidR="00267406" w:rsidRDefault="00267406"/>
        </w:tc>
      </w:tr>
    </w:tbl>
    <w:p w14:paraId="568A279F" w14:textId="77777777" w:rsidR="00267406" w:rsidRDefault="00267406"/>
    <w:tbl>
      <w:tblPr>
        <w:tblStyle w:val="Tablaconcuadrcula"/>
        <w:tblW w:w="8837" w:type="dxa"/>
        <w:tblLook w:val="04A0" w:firstRow="1" w:lastRow="0" w:firstColumn="1" w:lastColumn="0" w:noHBand="0" w:noVBand="1"/>
      </w:tblPr>
      <w:tblGrid>
        <w:gridCol w:w="6232"/>
        <w:gridCol w:w="2369"/>
        <w:gridCol w:w="227"/>
        <w:gridCol w:w="9"/>
      </w:tblGrid>
      <w:tr w:rsidR="00267406" w14:paraId="62535D33" w14:textId="77777777">
        <w:trPr>
          <w:gridAfter w:val="1"/>
          <w:wAfter w:w="9" w:type="dxa"/>
        </w:trPr>
        <w:tc>
          <w:tcPr>
            <w:tcW w:w="6232" w:type="dxa"/>
            <w:tcBorders>
              <w:top w:val="single" w:sz="4" w:space="0" w:color="auto"/>
              <w:left w:val="single" w:sz="4" w:space="0" w:color="auto"/>
              <w:bottom w:val="single" w:sz="4" w:space="0" w:color="auto"/>
              <w:right w:val="nil"/>
            </w:tcBorders>
          </w:tcPr>
          <w:p w14:paraId="4B6929E3" w14:textId="6F3EDDE1" w:rsidR="00267406" w:rsidRPr="00D7552A" w:rsidRDefault="00267406">
            <w:pPr>
              <w:rPr>
                <w:b/>
                <w:bCs/>
              </w:rPr>
            </w:pPr>
            <w:r>
              <w:rPr>
                <w:b/>
                <w:bCs/>
              </w:rPr>
              <w:t>4</w:t>
            </w:r>
            <w:r w:rsidRPr="00D7552A">
              <w:rPr>
                <w:b/>
                <w:bCs/>
              </w:rPr>
              <w:t xml:space="preserve">.   </w:t>
            </w:r>
            <w:r>
              <w:rPr>
                <w:b/>
                <w:bCs/>
              </w:rPr>
              <w:t>DATOS DE LA INSTANCIA EVALUADORA</w:t>
            </w:r>
          </w:p>
        </w:tc>
        <w:tc>
          <w:tcPr>
            <w:tcW w:w="2596" w:type="dxa"/>
            <w:gridSpan w:val="2"/>
            <w:tcBorders>
              <w:top w:val="single" w:sz="4" w:space="0" w:color="auto"/>
              <w:left w:val="nil"/>
              <w:bottom w:val="single" w:sz="4" w:space="0" w:color="auto"/>
              <w:right w:val="single" w:sz="4" w:space="0" w:color="auto"/>
            </w:tcBorders>
          </w:tcPr>
          <w:p w14:paraId="1C78D36A" w14:textId="77777777" w:rsidR="00267406" w:rsidRDefault="00267406"/>
        </w:tc>
      </w:tr>
      <w:tr w:rsidR="00071783" w14:paraId="675503B6" w14:textId="77777777">
        <w:trPr>
          <w:gridAfter w:val="1"/>
          <w:wAfter w:w="9" w:type="dxa"/>
        </w:trPr>
        <w:tc>
          <w:tcPr>
            <w:tcW w:w="6232" w:type="dxa"/>
            <w:tcBorders>
              <w:top w:val="single" w:sz="4" w:space="0" w:color="auto"/>
              <w:left w:val="single" w:sz="4" w:space="0" w:color="auto"/>
              <w:bottom w:val="single" w:sz="4" w:space="0" w:color="auto"/>
              <w:right w:val="nil"/>
            </w:tcBorders>
          </w:tcPr>
          <w:p w14:paraId="332B699C" w14:textId="72CFE67F" w:rsidR="00071783" w:rsidRDefault="00071783" w:rsidP="00071783">
            <w:r w:rsidRPr="00267406">
              <w:lastRenderedPageBreak/>
              <w:t>4.1 Nombre del coordinador de la evaluación:</w:t>
            </w:r>
            <w:r>
              <w:t xml:space="preserve"> LIC SAUL LEGORRETA MARTINEZ</w:t>
            </w:r>
          </w:p>
        </w:tc>
        <w:tc>
          <w:tcPr>
            <w:tcW w:w="2596" w:type="dxa"/>
            <w:gridSpan w:val="2"/>
            <w:tcBorders>
              <w:top w:val="single" w:sz="4" w:space="0" w:color="auto"/>
              <w:left w:val="nil"/>
              <w:bottom w:val="single" w:sz="4" w:space="0" w:color="auto"/>
              <w:right w:val="single" w:sz="4" w:space="0" w:color="auto"/>
            </w:tcBorders>
          </w:tcPr>
          <w:p w14:paraId="237F57B8" w14:textId="77777777" w:rsidR="00071783" w:rsidRDefault="00071783" w:rsidP="00071783"/>
        </w:tc>
      </w:tr>
      <w:tr w:rsidR="00071783" w14:paraId="23477F46" w14:textId="77777777">
        <w:tc>
          <w:tcPr>
            <w:tcW w:w="8601" w:type="dxa"/>
            <w:gridSpan w:val="2"/>
            <w:tcBorders>
              <w:top w:val="single" w:sz="4" w:space="0" w:color="auto"/>
              <w:left w:val="single" w:sz="4" w:space="0" w:color="auto"/>
              <w:bottom w:val="single" w:sz="4" w:space="0" w:color="auto"/>
              <w:right w:val="nil"/>
            </w:tcBorders>
          </w:tcPr>
          <w:p w14:paraId="437C3D1A" w14:textId="6EA0CB45" w:rsidR="00071783" w:rsidRDefault="00071783" w:rsidP="00071783">
            <w:r w:rsidRPr="00267406">
              <w:t>4.2 Cargo:</w:t>
            </w:r>
            <w:r>
              <w:t xml:space="preserve"> ANALISTA Y ASESOR</w:t>
            </w:r>
          </w:p>
        </w:tc>
        <w:tc>
          <w:tcPr>
            <w:tcW w:w="236" w:type="dxa"/>
            <w:gridSpan w:val="2"/>
            <w:tcBorders>
              <w:top w:val="single" w:sz="4" w:space="0" w:color="auto"/>
              <w:left w:val="nil"/>
              <w:bottom w:val="single" w:sz="4" w:space="0" w:color="auto"/>
              <w:right w:val="single" w:sz="4" w:space="0" w:color="auto"/>
            </w:tcBorders>
          </w:tcPr>
          <w:p w14:paraId="1040DC13" w14:textId="77777777" w:rsidR="00071783" w:rsidRDefault="00071783" w:rsidP="00071783"/>
        </w:tc>
      </w:tr>
      <w:tr w:rsidR="00071783" w14:paraId="0B7CE276" w14:textId="77777777">
        <w:tc>
          <w:tcPr>
            <w:tcW w:w="8601" w:type="dxa"/>
            <w:gridSpan w:val="2"/>
            <w:tcBorders>
              <w:top w:val="single" w:sz="4" w:space="0" w:color="auto"/>
              <w:left w:val="single" w:sz="4" w:space="0" w:color="auto"/>
              <w:bottom w:val="single" w:sz="4" w:space="0" w:color="auto"/>
              <w:right w:val="nil"/>
            </w:tcBorders>
          </w:tcPr>
          <w:p w14:paraId="5488E0CF" w14:textId="6E809EEB" w:rsidR="00071783" w:rsidRPr="00267406" w:rsidRDefault="00071783" w:rsidP="00071783">
            <w:r w:rsidRPr="00267406">
              <w:t>4.3 Institución a la que pertenece:</w:t>
            </w:r>
            <w:r>
              <w:t xml:space="preserve"> LEGORRETA CONSULTORA</w:t>
            </w:r>
          </w:p>
        </w:tc>
        <w:tc>
          <w:tcPr>
            <w:tcW w:w="236" w:type="dxa"/>
            <w:gridSpan w:val="2"/>
            <w:tcBorders>
              <w:top w:val="single" w:sz="4" w:space="0" w:color="auto"/>
              <w:left w:val="nil"/>
              <w:bottom w:val="single" w:sz="4" w:space="0" w:color="auto"/>
              <w:right w:val="single" w:sz="4" w:space="0" w:color="auto"/>
            </w:tcBorders>
          </w:tcPr>
          <w:p w14:paraId="22254961" w14:textId="77777777" w:rsidR="00071783" w:rsidRDefault="00071783" w:rsidP="00071783"/>
        </w:tc>
      </w:tr>
      <w:tr w:rsidR="00071783" w14:paraId="560FE589" w14:textId="77777777">
        <w:tc>
          <w:tcPr>
            <w:tcW w:w="8601" w:type="dxa"/>
            <w:gridSpan w:val="2"/>
            <w:tcBorders>
              <w:top w:val="single" w:sz="4" w:space="0" w:color="auto"/>
              <w:left w:val="single" w:sz="4" w:space="0" w:color="auto"/>
              <w:bottom w:val="single" w:sz="4" w:space="0" w:color="auto"/>
              <w:right w:val="nil"/>
            </w:tcBorders>
          </w:tcPr>
          <w:p w14:paraId="660DE4C8" w14:textId="3DE2FD2E" w:rsidR="00071783" w:rsidRPr="00267406" w:rsidRDefault="00071783" w:rsidP="00071783">
            <w:r w:rsidRPr="00267406">
              <w:t>4.4 Principales colaboradores:</w:t>
            </w:r>
            <w:r>
              <w:t xml:space="preserve"> SAUL LEGORRETA MARTINEZ</w:t>
            </w:r>
          </w:p>
        </w:tc>
        <w:tc>
          <w:tcPr>
            <w:tcW w:w="236" w:type="dxa"/>
            <w:gridSpan w:val="2"/>
            <w:tcBorders>
              <w:top w:val="single" w:sz="4" w:space="0" w:color="auto"/>
              <w:left w:val="nil"/>
              <w:bottom w:val="single" w:sz="4" w:space="0" w:color="auto"/>
              <w:right w:val="single" w:sz="4" w:space="0" w:color="auto"/>
            </w:tcBorders>
          </w:tcPr>
          <w:p w14:paraId="3E0EBA5A" w14:textId="77777777" w:rsidR="00071783" w:rsidRDefault="00071783" w:rsidP="00071783"/>
        </w:tc>
      </w:tr>
      <w:tr w:rsidR="00071783" w14:paraId="3EFE6395" w14:textId="77777777">
        <w:tc>
          <w:tcPr>
            <w:tcW w:w="8601" w:type="dxa"/>
            <w:gridSpan w:val="2"/>
            <w:tcBorders>
              <w:top w:val="single" w:sz="4" w:space="0" w:color="auto"/>
              <w:left w:val="single" w:sz="4" w:space="0" w:color="auto"/>
              <w:bottom w:val="single" w:sz="4" w:space="0" w:color="auto"/>
              <w:right w:val="nil"/>
            </w:tcBorders>
          </w:tcPr>
          <w:p w14:paraId="0326462B" w14:textId="4F723329" w:rsidR="00071783" w:rsidRPr="00267406" w:rsidRDefault="00071783" w:rsidP="00071783">
            <w:r w:rsidRPr="00267406">
              <w:t>4.5 Correo electrónico del coordinador de la evaluación:</w:t>
            </w:r>
            <w:r>
              <w:t xml:space="preserve"> </w:t>
            </w:r>
            <w:hyperlink r:id="rId7" w:history="1">
              <w:r w:rsidRPr="009F30ED">
                <w:rPr>
                  <w:rStyle w:val="Hipervnculo"/>
                </w:rPr>
                <w:t>saulegorreta@gmail.com</w:t>
              </w:r>
            </w:hyperlink>
          </w:p>
        </w:tc>
        <w:tc>
          <w:tcPr>
            <w:tcW w:w="236" w:type="dxa"/>
            <w:gridSpan w:val="2"/>
            <w:tcBorders>
              <w:top w:val="single" w:sz="4" w:space="0" w:color="auto"/>
              <w:left w:val="nil"/>
              <w:bottom w:val="single" w:sz="4" w:space="0" w:color="auto"/>
              <w:right w:val="single" w:sz="4" w:space="0" w:color="auto"/>
            </w:tcBorders>
          </w:tcPr>
          <w:p w14:paraId="6E5E9EC8" w14:textId="77777777" w:rsidR="00071783" w:rsidRDefault="00071783" w:rsidP="00071783"/>
        </w:tc>
      </w:tr>
      <w:tr w:rsidR="00071783" w14:paraId="1CB8EB6F" w14:textId="77777777">
        <w:tc>
          <w:tcPr>
            <w:tcW w:w="8601" w:type="dxa"/>
            <w:gridSpan w:val="2"/>
            <w:tcBorders>
              <w:top w:val="single" w:sz="4" w:space="0" w:color="auto"/>
              <w:left w:val="single" w:sz="4" w:space="0" w:color="auto"/>
              <w:bottom w:val="single" w:sz="4" w:space="0" w:color="auto"/>
              <w:right w:val="nil"/>
            </w:tcBorders>
          </w:tcPr>
          <w:p w14:paraId="471418FF" w14:textId="007EAA30" w:rsidR="00071783" w:rsidRPr="00267406" w:rsidRDefault="00071783" w:rsidP="00071783">
            <w:r w:rsidRPr="00267406">
              <w:t>4.6 Teléfono (con clave lada):</w:t>
            </w:r>
            <w:r>
              <w:t xml:space="preserve"> 4424246527</w:t>
            </w:r>
          </w:p>
        </w:tc>
        <w:tc>
          <w:tcPr>
            <w:tcW w:w="236" w:type="dxa"/>
            <w:gridSpan w:val="2"/>
            <w:tcBorders>
              <w:top w:val="single" w:sz="4" w:space="0" w:color="auto"/>
              <w:left w:val="nil"/>
              <w:bottom w:val="single" w:sz="4" w:space="0" w:color="auto"/>
              <w:right w:val="single" w:sz="4" w:space="0" w:color="auto"/>
            </w:tcBorders>
          </w:tcPr>
          <w:p w14:paraId="690FC301" w14:textId="77777777" w:rsidR="00071783" w:rsidRDefault="00071783" w:rsidP="00071783"/>
        </w:tc>
      </w:tr>
    </w:tbl>
    <w:p w14:paraId="53204147" w14:textId="77777777" w:rsidR="007B2C0F" w:rsidRDefault="007B2C0F"/>
    <w:tbl>
      <w:tblPr>
        <w:tblStyle w:val="Tablaconcuadrcula"/>
        <w:tblW w:w="8960" w:type="dxa"/>
        <w:tblLook w:val="04A0" w:firstRow="1" w:lastRow="0" w:firstColumn="1" w:lastColumn="0" w:noHBand="0" w:noVBand="1"/>
      </w:tblPr>
      <w:tblGrid>
        <w:gridCol w:w="6598"/>
        <w:gridCol w:w="2140"/>
        <w:gridCol w:w="215"/>
        <w:gridCol w:w="7"/>
      </w:tblGrid>
      <w:tr w:rsidR="00267406" w14:paraId="43DBAE14" w14:textId="77777777" w:rsidTr="00071783">
        <w:trPr>
          <w:gridAfter w:val="1"/>
          <w:wAfter w:w="7" w:type="dxa"/>
        </w:trPr>
        <w:tc>
          <w:tcPr>
            <w:tcW w:w="6598" w:type="dxa"/>
            <w:tcBorders>
              <w:top w:val="single" w:sz="4" w:space="0" w:color="auto"/>
              <w:left w:val="single" w:sz="4" w:space="0" w:color="auto"/>
              <w:bottom w:val="single" w:sz="4" w:space="0" w:color="auto"/>
              <w:right w:val="nil"/>
            </w:tcBorders>
          </w:tcPr>
          <w:p w14:paraId="312531D7" w14:textId="38EA85D0" w:rsidR="00267406" w:rsidRPr="00D7552A" w:rsidRDefault="00267406">
            <w:pPr>
              <w:rPr>
                <w:b/>
                <w:bCs/>
              </w:rPr>
            </w:pPr>
            <w:r>
              <w:rPr>
                <w:b/>
                <w:bCs/>
              </w:rPr>
              <w:t>5</w:t>
            </w:r>
            <w:r w:rsidRPr="00D7552A">
              <w:rPr>
                <w:b/>
                <w:bCs/>
              </w:rPr>
              <w:t xml:space="preserve">.   </w:t>
            </w:r>
            <w:r w:rsidR="007B2C0F">
              <w:rPr>
                <w:b/>
                <w:bCs/>
              </w:rPr>
              <w:t>IDENTIFICACION DEL (LOS) PROGRAMA(S)</w:t>
            </w:r>
          </w:p>
        </w:tc>
        <w:tc>
          <w:tcPr>
            <w:tcW w:w="2355" w:type="dxa"/>
            <w:gridSpan w:val="2"/>
            <w:tcBorders>
              <w:top w:val="single" w:sz="4" w:space="0" w:color="auto"/>
              <w:left w:val="nil"/>
              <w:bottom w:val="single" w:sz="4" w:space="0" w:color="auto"/>
              <w:right w:val="single" w:sz="4" w:space="0" w:color="auto"/>
            </w:tcBorders>
          </w:tcPr>
          <w:p w14:paraId="7AF5D43A" w14:textId="77777777" w:rsidR="00267406" w:rsidRDefault="00267406"/>
        </w:tc>
      </w:tr>
      <w:tr w:rsidR="00267406" w14:paraId="3170CC65" w14:textId="77777777" w:rsidTr="00071783">
        <w:trPr>
          <w:gridAfter w:val="1"/>
          <w:wAfter w:w="7" w:type="dxa"/>
        </w:trPr>
        <w:tc>
          <w:tcPr>
            <w:tcW w:w="6598" w:type="dxa"/>
            <w:tcBorders>
              <w:top w:val="single" w:sz="4" w:space="0" w:color="auto"/>
              <w:left w:val="single" w:sz="4" w:space="0" w:color="auto"/>
              <w:bottom w:val="single" w:sz="4" w:space="0" w:color="auto"/>
              <w:right w:val="nil"/>
            </w:tcBorders>
          </w:tcPr>
          <w:p w14:paraId="5DB21C97" w14:textId="105633BD" w:rsidR="00267406" w:rsidRDefault="007B2C0F">
            <w:r w:rsidRPr="007B2C0F">
              <w:t>5.1 Nombre del (los) programa(s) evaluado(s):</w:t>
            </w:r>
            <w:r w:rsidR="00071783">
              <w:t xml:space="preserve"> </w:t>
            </w:r>
            <w:r w:rsidR="00071783" w:rsidRPr="00071783">
              <w:t>Fondo de Aportaciones para el Fortalecimiento de los Municipios y de las Demarcaciones Territoriales del Distrito Federal</w:t>
            </w:r>
          </w:p>
        </w:tc>
        <w:tc>
          <w:tcPr>
            <w:tcW w:w="2355" w:type="dxa"/>
            <w:gridSpan w:val="2"/>
            <w:tcBorders>
              <w:top w:val="single" w:sz="4" w:space="0" w:color="auto"/>
              <w:left w:val="nil"/>
              <w:bottom w:val="single" w:sz="4" w:space="0" w:color="auto"/>
              <w:right w:val="single" w:sz="4" w:space="0" w:color="auto"/>
            </w:tcBorders>
          </w:tcPr>
          <w:p w14:paraId="14FFB934" w14:textId="77777777" w:rsidR="00267406" w:rsidRDefault="00267406"/>
        </w:tc>
      </w:tr>
      <w:tr w:rsidR="00267406" w14:paraId="658CD028" w14:textId="77777777" w:rsidTr="00071783">
        <w:tc>
          <w:tcPr>
            <w:tcW w:w="8738" w:type="dxa"/>
            <w:gridSpan w:val="2"/>
            <w:tcBorders>
              <w:top w:val="single" w:sz="4" w:space="0" w:color="auto"/>
              <w:left w:val="single" w:sz="4" w:space="0" w:color="auto"/>
              <w:bottom w:val="single" w:sz="4" w:space="0" w:color="auto"/>
              <w:right w:val="nil"/>
            </w:tcBorders>
          </w:tcPr>
          <w:p w14:paraId="4F5E03A0" w14:textId="3C2A86D6" w:rsidR="00267406" w:rsidRDefault="007B2C0F">
            <w:r w:rsidRPr="007B2C0F">
              <w:t>5.2 Siglas:</w:t>
            </w:r>
            <w:r w:rsidR="00071783">
              <w:t xml:space="preserve"> FORTAMUN</w:t>
            </w:r>
          </w:p>
        </w:tc>
        <w:tc>
          <w:tcPr>
            <w:tcW w:w="222" w:type="dxa"/>
            <w:gridSpan w:val="2"/>
            <w:tcBorders>
              <w:top w:val="single" w:sz="4" w:space="0" w:color="auto"/>
              <w:left w:val="nil"/>
              <w:bottom w:val="single" w:sz="4" w:space="0" w:color="auto"/>
              <w:right w:val="single" w:sz="4" w:space="0" w:color="auto"/>
            </w:tcBorders>
          </w:tcPr>
          <w:p w14:paraId="64BDEF28" w14:textId="77777777" w:rsidR="00267406" w:rsidRDefault="00267406"/>
        </w:tc>
      </w:tr>
      <w:tr w:rsidR="00071783" w14:paraId="3E79A004" w14:textId="77777777" w:rsidTr="00071783">
        <w:tc>
          <w:tcPr>
            <w:tcW w:w="8738" w:type="dxa"/>
            <w:gridSpan w:val="2"/>
            <w:tcBorders>
              <w:top w:val="single" w:sz="4" w:space="0" w:color="auto"/>
              <w:left w:val="single" w:sz="4" w:space="0" w:color="auto"/>
              <w:bottom w:val="single" w:sz="4" w:space="0" w:color="auto"/>
              <w:right w:val="nil"/>
            </w:tcBorders>
          </w:tcPr>
          <w:p w14:paraId="661A8DAF" w14:textId="4FB053CF" w:rsidR="00071783" w:rsidRPr="00267406" w:rsidRDefault="00071783" w:rsidP="00071783">
            <w:r w:rsidRPr="007B2C0F">
              <w:t>5.3 Ente público coordinador del (los) programa(s):</w:t>
            </w:r>
            <w:r>
              <w:t xml:space="preserve"> MUNICIPIO DE COLON</w:t>
            </w:r>
          </w:p>
        </w:tc>
        <w:tc>
          <w:tcPr>
            <w:tcW w:w="222" w:type="dxa"/>
            <w:gridSpan w:val="2"/>
            <w:tcBorders>
              <w:top w:val="single" w:sz="4" w:space="0" w:color="auto"/>
              <w:left w:val="nil"/>
              <w:bottom w:val="single" w:sz="4" w:space="0" w:color="auto"/>
              <w:right w:val="single" w:sz="4" w:space="0" w:color="auto"/>
            </w:tcBorders>
          </w:tcPr>
          <w:p w14:paraId="23BA55C8" w14:textId="77777777" w:rsidR="00071783" w:rsidRDefault="00071783" w:rsidP="00071783"/>
        </w:tc>
      </w:tr>
      <w:tr w:rsidR="00071783" w14:paraId="2EF4805D" w14:textId="77777777" w:rsidTr="00071783">
        <w:tc>
          <w:tcPr>
            <w:tcW w:w="8738" w:type="dxa"/>
            <w:gridSpan w:val="2"/>
            <w:tcBorders>
              <w:top w:val="single" w:sz="4" w:space="0" w:color="auto"/>
              <w:left w:val="single" w:sz="4" w:space="0" w:color="auto"/>
              <w:bottom w:val="single" w:sz="4" w:space="0" w:color="auto"/>
              <w:right w:val="nil"/>
            </w:tcBorders>
          </w:tcPr>
          <w:p w14:paraId="5AFC826F" w14:textId="28188795" w:rsidR="00071783" w:rsidRPr="00267406" w:rsidRDefault="00071783" w:rsidP="00071783">
            <w:r w:rsidRPr="007B2C0F">
              <w:t>5.4 Poder público al que pertenece(n) el(los) programa(s):</w:t>
            </w:r>
            <w:r>
              <w:t xml:space="preserve"> MUNICIPAL</w:t>
            </w:r>
          </w:p>
        </w:tc>
        <w:tc>
          <w:tcPr>
            <w:tcW w:w="222" w:type="dxa"/>
            <w:gridSpan w:val="2"/>
            <w:tcBorders>
              <w:top w:val="single" w:sz="4" w:space="0" w:color="auto"/>
              <w:left w:val="nil"/>
              <w:bottom w:val="single" w:sz="4" w:space="0" w:color="auto"/>
              <w:right w:val="single" w:sz="4" w:space="0" w:color="auto"/>
            </w:tcBorders>
          </w:tcPr>
          <w:p w14:paraId="2424B305" w14:textId="77777777" w:rsidR="00071783" w:rsidRDefault="00071783" w:rsidP="00071783"/>
        </w:tc>
      </w:tr>
      <w:tr w:rsidR="00071783" w14:paraId="1B7497A4" w14:textId="77777777" w:rsidTr="00071783">
        <w:tc>
          <w:tcPr>
            <w:tcW w:w="8738" w:type="dxa"/>
            <w:gridSpan w:val="2"/>
            <w:tcBorders>
              <w:top w:val="single" w:sz="4" w:space="0" w:color="auto"/>
              <w:left w:val="single" w:sz="4" w:space="0" w:color="auto"/>
              <w:bottom w:val="single" w:sz="4" w:space="0" w:color="auto"/>
              <w:right w:val="nil"/>
            </w:tcBorders>
          </w:tcPr>
          <w:p w14:paraId="74ED3671" w14:textId="7ECB1CD1" w:rsidR="00071783" w:rsidRPr="00267406" w:rsidRDefault="00071783" w:rsidP="00071783">
            <w:r w:rsidRPr="007B2C0F">
              <w:t>Poder Ejecutivo</w:t>
            </w:r>
            <w:r>
              <w:t xml:space="preserve"> x</w:t>
            </w:r>
            <w:r w:rsidRPr="007B2C0F">
              <w:t xml:space="preserve"> Poder Legislativo___ Poder Judicial___ Ente Autónomo___</w:t>
            </w:r>
          </w:p>
        </w:tc>
        <w:tc>
          <w:tcPr>
            <w:tcW w:w="222" w:type="dxa"/>
            <w:gridSpan w:val="2"/>
            <w:tcBorders>
              <w:top w:val="single" w:sz="4" w:space="0" w:color="auto"/>
              <w:left w:val="nil"/>
              <w:bottom w:val="single" w:sz="4" w:space="0" w:color="auto"/>
              <w:right w:val="single" w:sz="4" w:space="0" w:color="auto"/>
            </w:tcBorders>
          </w:tcPr>
          <w:p w14:paraId="4B4E71E7" w14:textId="77777777" w:rsidR="00071783" w:rsidRDefault="00071783" w:rsidP="00071783"/>
        </w:tc>
      </w:tr>
      <w:tr w:rsidR="00071783" w14:paraId="2A30567D" w14:textId="77777777" w:rsidTr="00071783">
        <w:tc>
          <w:tcPr>
            <w:tcW w:w="8738" w:type="dxa"/>
            <w:gridSpan w:val="2"/>
            <w:tcBorders>
              <w:top w:val="single" w:sz="4" w:space="0" w:color="auto"/>
              <w:left w:val="single" w:sz="4" w:space="0" w:color="auto"/>
              <w:bottom w:val="single" w:sz="4" w:space="0" w:color="auto"/>
              <w:right w:val="nil"/>
            </w:tcBorders>
          </w:tcPr>
          <w:p w14:paraId="62EA378E" w14:textId="70A82A53" w:rsidR="00071783" w:rsidRPr="00267406" w:rsidRDefault="00071783" w:rsidP="00071783">
            <w:r w:rsidRPr="007B2C0F">
              <w:t xml:space="preserve">5.5 </w:t>
            </w:r>
            <w:proofErr w:type="spellStart"/>
            <w:r w:rsidRPr="007B2C0F">
              <w:t>Ambito</w:t>
            </w:r>
            <w:proofErr w:type="spellEnd"/>
            <w:r w:rsidRPr="007B2C0F">
              <w:t xml:space="preserve"> gubernamental al que pertenece(n) el(los) programa(s):</w:t>
            </w:r>
            <w:r>
              <w:t xml:space="preserve"> </w:t>
            </w:r>
          </w:p>
        </w:tc>
        <w:tc>
          <w:tcPr>
            <w:tcW w:w="222" w:type="dxa"/>
            <w:gridSpan w:val="2"/>
            <w:tcBorders>
              <w:top w:val="single" w:sz="4" w:space="0" w:color="auto"/>
              <w:left w:val="nil"/>
              <w:bottom w:val="single" w:sz="4" w:space="0" w:color="auto"/>
              <w:right w:val="single" w:sz="4" w:space="0" w:color="auto"/>
            </w:tcBorders>
          </w:tcPr>
          <w:p w14:paraId="4E623FA4" w14:textId="77777777" w:rsidR="00071783" w:rsidRDefault="00071783" w:rsidP="00071783"/>
        </w:tc>
      </w:tr>
      <w:tr w:rsidR="00071783" w14:paraId="5B2E64D2" w14:textId="77777777" w:rsidTr="00071783">
        <w:tc>
          <w:tcPr>
            <w:tcW w:w="8738" w:type="dxa"/>
            <w:gridSpan w:val="2"/>
            <w:tcBorders>
              <w:top w:val="single" w:sz="4" w:space="0" w:color="auto"/>
              <w:left w:val="single" w:sz="4" w:space="0" w:color="auto"/>
              <w:bottom w:val="single" w:sz="4" w:space="0" w:color="auto"/>
              <w:right w:val="nil"/>
            </w:tcBorders>
          </w:tcPr>
          <w:p w14:paraId="00ABF1BE" w14:textId="26A4F131" w:rsidR="00071783" w:rsidRPr="007B2C0F" w:rsidRDefault="00071783" w:rsidP="00071783">
            <w:r w:rsidRPr="007B2C0F">
              <w:t>Federal___ Estatal___ Local</w:t>
            </w:r>
            <w:r>
              <w:t xml:space="preserve"> X</w:t>
            </w:r>
          </w:p>
        </w:tc>
        <w:tc>
          <w:tcPr>
            <w:tcW w:w="222" w:type="dxa"/>
            <w:gridSpan w:val="2"/>
            <w:tcBorders>
              <w:top w:val="single" w:sz="4" w:space="0" w:color="auto"/>
              <w:left w:val="nil"/>
              <w:bottom w:val="single" w:sz="4" w:space="0" w:color="auto"/>
              <w:right w:val="single" w:sz="4" w:space="0" w:color="auto"/>
            </w:tcBorders>
          </w:tcPr>
          <w:p w14:paraId="5F65B06E" w14:textId="77777777" w:rsidR="00071783" w:rsidRDefault="00071783" w:rsidP="00071783"/>
        </w:tc>
      </w:tr>
      <w:tr w:rsidR="00071783" w14:paraId="4C4C2184" w14:textId="77777777" w:rsidTr="00071783">
        <w:tc>
          <w:tcPr>
            <w:tcW w:w="8738" w:type="dxa"/>
            <w:gridSpan w:val="2"/>
            <w:tcBorders>
              <w:top w:val="single" w:sz="4" w:space="0" w:color="auto"/>
              <w:left w:val="single" w:sz="4" w:space="0" w:color="auto"/>
              <w:bottom w:val="single" w:sz="4" w:space="0" w:color="auto"/>
              <w:right w:val="nil"/>
            </w:tcBorders>
          </w:tcPr>
          <w:p w14:paraId="2612BDD3" w14:textId="583EA427" w:rsidR="00071783" w:rsidRPr="007B2C0F" w:rsidRDefault="00071783" w:rsidP="00071783">
            <w:r w:rsidRPr="007B2C0F">
              <w:t>5.6 Nombre de la(s) unidad(es) administrativa(s) y de (los) titular(es) a cargo del (los) programa(s):</w:t>
            </w:r>
            <w:r>
              <w:t xml:space="preserve"> SECRETARIA DE SEGURIDAD PUBLICA</w:t>
            </w:r>
          </w:p>
        </w:tc>
        <w:tc>
          <w:tcPr>
            <w:tcW w:w="222" w:type="dxa"/>
            <w:gridSpan w:val="2"/>
            <w:tcBorders>
              <w:top w:val="single" w:sz="4" w:space="0" w:color="auto"/>
              <w:left w:val="nil"/>
              <w:bottom w:val="single" w:sz="4" w:space="0" w:color="auto"/>
              <w:right w:val="single" w:sz="4" w:space="0" w:color="auto"/>
            </w:tcBorders>
          </w:tcPr>
          <w:p w14:paraId="3808FFDA" w14:textId="77777777" w:rsidR="00071783" w:rsidRDefault="00071783" w:rsidP="00071783"/>
        </w:tc>
      </w:tr>
      <w:tr w:rsidR="00071783" w14:paraId="51A0E47A" w14:textId="77777777" w:rsidTr="00071783">
        <w:tc>
          <w:tcPr>
            <w:tcW w:w="8738" w:type="dxa"/>
            <w:gridSpan w:val="2"/>
            <w:tcBorders>
              <w:top w:val="single" w:sz="4" w:space="0" w:color="auto"/>
              <w:left w:val="single" w:sz="4" w:space="0" w:color="auto"/>
              <w:bottom w:val="single" w:sz="4" w:space="0" w:color="auto"/>
              <w:right w:val="nil"/>
            </w:tcBorders>
          </w:tcPr>
          <w:p w14:paraId="1F6CCA23" w14:textId="1CFC3B97" w:rsidR="00071783" w:rsidRPr="007B2C0F" w:rsidRDefault="00071783" w:rsidP="00071783">
            <w:r w:rsidRPr="007B2C0F">
              <w:t>5.6.1 Nombre(s) de la(s) unidad(es) administrativa(s) a cargo de (los) programa(s):</w:t>
            </w:r>
          </w:p>
        </w:tc>
        <w:tc>
          <w:tcPr>
            <w:tcW w:w="222" w:type="dxa"/>
            <w:gridSpan w:val="2"/>
            <w:tcBorders>
              <w:top w:val="single" w:sz="4" w:space="0" w:color="auto"/>
              <w:left w:val="nil"/>
              <w:bottom w:val="single" w:sz="4" w:space="0" w:color="auto"/>
              <w:right w:val="single" w:sz="4" w:space="0" w:color="auto"/>
            </w:tcBorders>
          </w:tcPr>
          <w:p w14:paraId="2B936BF2" w14:textId="77777777" w:rsidR="00071783" w:rsidRDefault="00071783" w:rsidP="00071783"/>
        </w:tc>
      </w:tr>
      <w:tr w:rsidR="00071783" w14:paraId="53C501FE" w14:textId="77777777" w:rsidTr="00071783">
        <w:tc>
          <w:tcPr>
            <w:tcW w:w="8738" w:type="dxa"/>
            <w:gridSpan w:val="2"/>
            <w:tcBorders>
              <w:top w:val="single" w:sz="4" w:space="0" w:color="auto"/>
              <w:left w:val="single" w:sz="4" w:space="0" w:color="auto"/>
              <w:bottom w:val="single" w:sz="4" w:space="0" w:color="auto"/>
              <w:right w:val="nil"/>
            </w:tcBorders>
          </w:tcPr>
          <w:p w14:paraId="664671AC" w14:textId="1386C43C" w:rsidR="00071783" w:rsidRPr="007B2C0F" w:rsidRDefault="00071783" w:rsidP="00071783">
            <w:r>
              <w:t>SECRETARIA DE SEGURIDAD PUBLICA</w:t>
            </w:r>
          </w:p>
        </w:tc>
        <w:tc>
          <w:tcPr>
            <w:tcW w:w="222" w:type="dxa"/>
            <w:gridSpan w:val="2"/>
            <w:tcBorders>
              <w:top w:val="single" w:sz="4" w:space="0" w:color="auto"/>
              <w:left w:val="nil"/>
              <w:bottom w:val="single" w:sz="4" w:space="0" w:color="auto"/>
              <w:right w:val="single" w:sz="4" w:space="0" w:color="auto"/>
            </w:tcBorders>
          </w:tcPr>
          <w:p w14:paraId="3783BBB6" w14:textId="77777777" w:rsidR="00071783" w:rsidRDefault="00071783" w:rsidP="00071783"/>
        </w:tc>
      </w:tr>
      <w:tr w:rsidR="007B2C0F" w14:paraId="68B63890" w14:textId="77777777" w:rsidTr="00071783">
        <w:tc>
          <w:tcPr>
            <w:tcW w:w="8738" w:type="dxa"/>
            <w:gridSpan w:val="2"/>
            <w:tcBorders>
              <w:top w:val="single" w:sz="4" w:space="0" w:color="auto"/>
              <w:left w:val="single" w:sz="4" w:space="0" w:color="auto"/>
              <w:bottom w:val="single" w:sz="4" w:space="0" w:color="auto"/>
              <w:right w:val="nil"/>
            </w:tcBorders>
          </w:tcPr>
          <w:p w14:paraId="0833265B" w14:textId="77CBE7C9" w:rsidR="007B2C0F" w:rsidRPr="007B2C0F" w:rsidRDefault="007B2C0F">
            <w:r w:rsidRPr="007B2C0F">
              <w:t>5.6.2 Nombre(s) de (los) titular(es) de la(s) unidad(es) administrativa(s) a cargo de (los) programa(s) (nombre completo, correo electrónico y teléfono con clave lada):</w:t>
            </w:r>
          </w:p>
        </w:tc>
        <w:tc>
          <w:tcPr>
            <w:tcW w:w="222" w:type="dxa"/>
            <w:gridSpan w:val="2"/>
            <w:tcBorders>
              <w:top w:val="single" w:sz="4" w:space="0" w:color="auto"/>
              <w:left w:val="nil"/>
              <w:bottom w:val="single" w:sz="4" w:space="0" w:color="auto"/>
              <w:right w:val="single" w:sz="4" w:space="0" w:color="auto"/>
            </w:tcBorders>
          </w:tcPr>
          <w:p w14:paraId="2D531E18" w14:textId="77777777" w:rsidR="007B2C0F" w:rsidRDefault="007B2C0F"/>
        </w:tc>
      </w:tr>
      <w:tr w:rsidR="007B2C0F" w14:paraId="74D55C57" w14:textId="77777777" w:rsidTr="00071783">
        <w:tc>
          <w:tcPr>
            <w:tcW w:w="8738" w:type="dxa"/>
            <w:gridSpan w:val="2"/>
            <w:tcBorders>
              <w:top w:val="single" w:sz="4" w:space="0" w:color="auto"/>
              <w:left w:val="single" w:sz="4" w:space="0" w:color="auto"/>
              <w:bottom w:val="single" w:sz="4" w:space="0" w:color="auto"/>
              <w:right w:val="nil"/>
            </w:tcBorders>
          </w:tcPr>
          <w:p w14:paraId="087FE7D1" w14:textId="77777777" w:rsidR="007B2C0F" w:rsidRPr="007B2C0F" w:rsidRDefault="007B2C0F"/>
        </w:tc>
        <w:tc>
          <w:tcPr>
            <w:tcW w:w="222" w:type="dxa"/>
            <w:gridSpan w:val="2"/>
            <w:tcBorders>
              <w:top w:val="single" w:sz="4" w:space="0" w:color="auto"/>
              <w:left w:val="nil"/>
              <w:bottom w:val="single" w:sz="4" w:space="0" w:color="auto"/>
              <w:right w:val="single" w:sz="4" w:space="0" w:color="auto"/>
            </w:tcBorders>
          </w:tcPr>
          <w:p w14:paraId="2DECE9E2" w14:textId="77777777" w:rsidR="007B2C0F" w:rsidRDefault="007B2C0F"/>
        </w:tc>
      </w:tr>
      <w:tr w:rsidR="007B2C0F" w14:paraId="57588545" w14:textId="77777777" w:rsidTr="00071783">
        <w:tc>
          <w:tcPr>
            <w:tcW w:w="8738" w:type="dxa"/>
            <w:gridSpan w:val="2"/>
            <w:tcBorders>
              <w:top w:val="single" w:sz="4" w:space="0" w:color="auto"/>
              <w:left w:val="single" w:sz="4" w:space="0" w:color="auto"/>
              <w:bottom w:val="single" w:sz="4" w:space="0" w:color="auto"/>
              <w:right w:val="nil"/>
            </w:tcBorders>
          </w:tcPr>
          <w:tbl>
            <w:tblPr>
              <w:tblStyle w:val="Tablaconcuadrcula"/>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7"/>
              <w:gridCol w:w="4245"/>
            </w:tblGrid>
            <w:tr w:rsidR="007B2C0F" w14:paraId="54825D97" w14:textId="77777777" w:rsidTr="007B2C0F">
              <w:tc>
                <w:tcPr>
                  <w:tcW w:w="4277" w:type="dxa"/>
                </w:tcPr>
                <w:p w14:paraId="2350B0C4" w14:textId="53A56911" w:rsidR="007B2C0F" w:rsidRPr="00D7552A" w:rsidRDefault="007B2C0F" w:rsidP="007B2C0F">
                  <w:r w:rsidRPr="00D7552A">
                    <w:t xml:space="preserve">Nombre: </w:t>
                  </w:r>
                  <w:r w:rsidR="00071783">
                    <w:t>LIC LUIS FERNANDO IBARRA CASAS</w:t>
                  </w:r>
                </w:p>
              </w:tc>
              <w:tc>
                <w:tcPr>
                  <w:tcW w:w="4245" w:type="dxa"/>
                </w:tcPr>
                <w:p w14:paraId="699A036D" w14:textId="784B1CCD" w:rsidR="007B2C0F" w:rsidRDefault="007B2C0F" w:rsidP="007B2C0F">
                  <w:r w:rsidRPr="00D7552A">
                    <w:t>Unidad administrativa:</w:t>
                  </w:r>
                  <w:r w:rsidR="00071783">
                    <w:t xml:space="preserve"> SEGURIDAD PUBLICA</w:t>
                  </w:r>
                </w:p>
              </w:tc>
            </w:tr>
          </w:tbl>
          <w:p w14:paraId="1B3A926E" w14:textId="3B616AF3" w:rsidR="007B2C0F" w:rsidRPr="007B2C0F" w:rsidRDefault="007B2C0F"/>
        </w:tc>
        <w:tc>
          <w:tcPr>
            <w:tcW w:w="222" w:type="dxa"/>
            <w:gridSpan w:val="2"/>
            <w:tcBorders>
              <w:top w:val="single" w:sz="4" w:space="0" w:color="auto"/>
              <w:left w:val="nil"/>
              <w:bottom w:val="single" w:sz="4" w:space="0" w:color="auto"/>
              <w:right w:val="single" w:sz="4" w:space="0" w:color="auto"/>
            </w:tcBorders>
          </w:tcPr>
          <w:p w14:paraId="31103F48" w14:textId="77777777" w:rsidR="007B2C0F" w:rsidRDefault="007B2C0F"/>
        </w:tc>
      </w:tr>
    </w:tbl>
    <w:p w14:paraId="55B23842" w14:textId="77777777" w:rsidR="00267406" w:rsidRDefault="00267406"/>
    <w:tbl>
      <w:tblPr>
        <w:tblStyle w:val="Tablaconcuadrcula"/>
        <w:tblW w:w="8837" w:type="dxa"/>
        <w:tblLook w:val="04A0" w:firstRow="1" w:lastRow="0" w:firstColumn="1" w:lastColumn="0" w:noHBand="0" w:noVBand="1"/>
      </w:tblPr>
      <w:tblGrid>
        <w:gridCol w:w="6232"/>
        <w:gridCol w:w="2369"/>
        <w:gridCol w:w="227"/>
        <w:gridCol w:w="9"/>
      </w:tblGrid>
      <w:tr w:rsidR="007B2C0F" w14:paraId="1636FF03" w14:textId="77777777">
        <w:trPr>
          <w:gridAfter w:val="1"/>
          <w:wAfter w:w="9" w:type="dxa"/>
        </w:trPr>
        <w:tc>
          <w:tcPr>
            <w:tcW w:w="6232" w:type="dxa"/>
            <w:tcBorders>
              <w:top w:val="single" w:sz="4" w:space="0" w:color="auto"/>
              <w:left w:val="single" w:sz="4" w:space="0" w:color="auto"/>
              <w:bottom w:val="single" w:sz="4" w:space="0" w:color="auto"/>
              <w:right w:val="nil"/>
            </w:tcBorders>
          </w:tcPr>
          <w:p w14:paraId="42A4990B" w14:textId="19E0D90B" w:rsidR="007B2C0F" w:rsidRPr="00D7552A" w:rsidRDefault="007B2C0F">
            <w:pPr>
              <w:rPr>
                <w:b/>
                <w:bCs/>
              </w:rPr>
            </w:pPr>
            <w:r w:rsidRPr="007B2C0F">
              <w:rPr>
                <w:b/>
                <w:bCs/>
              </w:rPr>
              <w:t>6. DATOS DE CONTRATACIÓN DE LA EVALUACIÓN</w:t>
            </w:r>
          </w:p>
        </w:tc>
        <w:tc>
          <w:tcPr>
            <w:tcW w:w="2596" w:type="dxa"/>
            <w:gridSpan w:val="2"/>
            <w:tcBorders>
              <w:top w:val="single" w:sz="4" w:space="0" w:color="auto"/>
              <w:left w:val="nil"/>
              <w:bottom w:val="single" w:sz="4" w:space="0" w:color="auto"/>
              <w:right w:val="single" w:sz="4" w:space="0" w:color="auto"/>
            </w:tcBorders>
          </w:tcPr>
          <w:p w14:paraId="3F9019B5" w14:textId="77777777" w:rsidR="007B2C0F" w:rsidRDefault="007B2C0F"/>
        </w:tc>
      </w:tr>
      <w:tr w:rsidR="00071783" w14:paraId="41EE1A65" w14:textId="77777777">
        <w:trPr>
          <w:gridAfter w:val="1"/>
          <w:wAfter w:w="9" w:type="dxa"/>
        </w:trPr>
        <w:tc>
          <w:tcPr>
            <w:tcW w:w="6232" w:type="dxa"/>
            <w:tcBorders>
              <w:top w:val="single" w:sz="4" w:space="0" w:color="auto"/>
              <w:left w:val="single" w:sz="4" w:space="0" w:color="auto"/>
              <w:bottom w:val="single" w:sz="4" w:space="0" w:color="auto"/>
              <w:right w:val="nil"/>
            </w:tcBorders>
          </w:tcPr>
          <w:p w14:paraId="56E1C9CA" w14:textId="77FEB6D3" w:rsidR="00071783" w:rsidRDefault="00071783" w:rsidP="00071783">
            <w:r w:rsidRPr="007B2C0F">
              <w:t>6.1 Tipo de contratación:</w:t>
            </w:r>
          </w:p>
        </w:tc>
        <w:tc>
          <w:tcPr>
            <w:tcW w:w="2596" w:type="dxa"/>
            <w:gridSpan w:val="2"/>
            <w:tcBorders>
              <w:top w:val="single" w:sz="4" w:space="0" w:color="auto"/>
              <w:left w:val="nil"/>
              <w:bottom w:val="single" w:sz="4" w:space="0" w:color="auto"/>
              <w:right w:val="single" w:sz="4" w:space="0" w:color="auto"/>
            </w:tcBorders>
          </w:tcPr>
          <w:p w14:paraId="2F0730F6" w14:textId="77777777" w:rsidR="00071783" w:rsidRDefault="00071783" w:rsidP="00071783"/>
        </w:tc>
      </w:tr>
      <w:tr w:rsidR="00071783" w14:paraId="472AD4F6" w14:textId="77777777">
        <w:tc>
          <w:tcPr>
            <w:tcW w:w="8601" w:type="dxa"/>
            <w:gridSpan w:val="2"/>
            <w:tcBorders>
              <w:top w:val="single" w:sz="4" w:space="0" w:color="auto"/>
              <w:left w:val="single" w:sz="4" w:space="0" w:color="auto"/>
              <w:bottom w:val="single" w:sz="4" w:space="0" w:color="auto"/>
              <w:right w:val="nil"/>
            </w:tcBorders>
          </w:tcPr>
          <w:p w14:paraId="6677640A" w14:textId="25C7BF9A" w:rsidR="00071783" w:rsidRDefault="00071783" w:rsidP="00071783">
            <w:r w:rsidRPr="007B2C0F">
              <w:t xml:space="preserve">6.1.1 Adjudicación </w:t>
            </w:r>
            <w:proofErr w:type="spellStart"/>
            <w:r w:rsidRPr="007B2C0F">
              <w:t>Directa__</w:t>
            </w:r>
            <w:r>
              <w:t>X</w:t>
            </w:r>
            <w:proofErr w:type="spellEnd"/>
            <w:r w:rsidRPr="007B2C0F">
              <w:t>_ 6.1.2 Invitación a tres___ 6.1.3 Licitación Pública Nacional___ 6.1.4 Licitación Pública Internacional___ 6.1.5 Otro: (Señalar)___</w:t>
            </w:r>
          </w:p>
        </w:tc>
        <w:tc>
          <w:tcPr>
            <w:tcW w:w="236" w:type="dxa"/>
            <w:gridSpan w:val="2"/>
            <w:tcBorders>
              <w:top w:val="single" w:sz="4" w:space="0" w:color="auto"/>
              <w:left w:val="nil"/>
              <w:bottom w:val="single" w:sz="4" w:space="0" w:color="auto"/>
              <w:right w:val="single" w:sz="4" w:space="0" w:color="auto"/>
            </w:tcBorders>
          </w:tcPr>
          <w:p w14:paraId="0D45BB30" w14:textId="77777777" w:rsidR="00071783" w:rsidRDefault="00071783" w:rsidP="00071783"/>
        </w:tc>
      </w:tr>
      <w:tr w:rsidR="00071783" w14:paraId="6358A6D7" w14:textId="77777777">
        <w:tc>
          <w:tcPr>
            <w:tcW w:w="8601" w:type="dxa"/>
            <w:gridSpan w:val="2"/>
            <w:tcBorders>
              <w:top w:val="single" w:sz="4" w:space="0" w:color="auto"/>
              <w:left w:val="single" w:sz="4" w:space="0" w:color="auto"/>
              <w:bottom w:val="single" w:sz="4" w:space="0" w:color="auto"/>
              <w:right w:val="nil"/>
            </w:tcBorders>
          </w:tcPr>
          <w:p w14:paraId="0A1F3771" w14:textId="6D8C0B38" w:rsidR="00071783" w:rsidRPr="007B2C0F" w:rsidRDefault="00071783" w:rsidP="00071783">
            <w:r w:rsidRPr="007B2C0F">
              <w:t>6.2 Unidad administrativa responsable de contratar la evaluación:</w:t>
            </w:r>
            <w:r>
              <w:t xml:space="preserve"> SECRETARIA DE FINANZAS</w:t>
            </w:r>
          </w:p>
        </w:tc>
        <w:tc>
          <w:tcPr>
            <w:tcW w:w="236" w:type="dxa"/>
            <w:gridSpan w:val="2"/>
            <w:tcBorders>
              <w:top w:val="single" w:sz="4" w:space="0" w:color="auto"/>
              <w:left w:val="nil"/>
              <w:bottom w:val="single" w:sz="4" w:space="0" w:color="auto"/>
              <w:right w:val="single" w:sz="4" w:space="0" w:color="auto"/>
            </w:tcBorders>
          </w:tcPr>
          <w:p w14:paraId="6A9EA624" w14:textId="77777777" w:rsidR="00071783" w:rsidRDefault="00071783" w:rsidP="00071783"/>
        </w:tc>
      </w:tr>
      <w:tr w:rsidR="00071783" w14:paraId="2AC92BEF" w14:textId="77777777">
        <w:tc>
          <w:tcPr>
            <w:tcW w:w="8601" w:type="dxa"/>
            <w:gridSpan w:val="2"/>
            <w:tcBorders>
              <w:top w:val="single" w:sz="4" w:space="0" w:color="auto"/>
              <w:left w:val="single" w:sz="4" w:space="0" w:color="auto"/>
              <w:bottom w:val="single" w:sz="4" w:space="0" w:color="auto"/>
              <w:right w:val="nil"/>
            </w:tcBorders>
          </w:tcPr>
          <w:p w14:paraId="13D4FA5A" w14:textId="3AB04529" w:rsidR="00071783" w:rsidRPr="007B2C0F" w:rsidRDefault="00071783" w:rsidP="00071783">
            <w:r w:rsidRPr="007B2C0F">
              <w:t>6.3 Costo total de la evaluación: $</w:t>
            </w:r>
            <w:r>
              <w:t>174,000.00</w:t>
            </w:r>
          </w:p>
        </w:tc>
        <w:tc>
          <w:tcPr>
            <w:tcW w:w="236" w:type="dxa"/>
            <w:gridSpan w:val="2"/>
            <w:tcBorders>
              <w:top w:val="single" w:sz="4" w:space="0" w:color="auto"/>
              <w:left w:val="nil"/>
              <w:bottom w:val="single" w:sz="4" w:space="0" w:color="auto"/>
              <w:right w:val="single" w:sz="4" w:space="0" w:color="auto"/>
            </w:tcBorders>
          </w:tcPr>
          <w:p w14:paraId="6C94FD60" w14:textId="77777777" w:rsidR="00071783" w:rsidRDefault="00071783" w:rsidP="00071783"/>
        </w:tc>
      </w:tr>
      <w:tr w:rsidR="00071783" w14:paraId="54841BB1" w14:textId="77777777">
        <w:tc>
          <w:tcPr>
            <w:tcW w:w="8601" w:type="dxa"/>
            <w:gridSpan w:val="2"/>
            <w:tcBorders>
              <w:top w:val="single" w:sz="4" w:space="0" w:color="auto"/>
              <w:left w:val="single" w:sz="4" w:space="0" w:color="auto"/>
              <w:bottom w:val="single" w:sz="4" w:space="0" w:color="auto"/>
              <w:right w:val="nil"/>
            </w:tcBorders>
          </w:tcPr>
          <w:p w14:paraId="69B1C4C9" w14:textId="71FE34CA" w:rsidR="00071783" w:rsidRPr="007B2C0F" w:rsidRDefault="00071783" w:rsidP="00071783">
            <w:r w:rsidRPr="007B2C0F">
              <w:t xml:space="preserve">6.4 Fuente de </w:t>
            </w:r>
            <w:proofErr w:type="gramStart"/>
            <w:r w:rsidRPr="007B2C0F">
              <w:t>Financiamiento :</w:t>
            </w:r>
            <w:proofErr w:type="gramEnd"/>
            <w:r>
              <w:t xml:space="preserve"> INGRESOS PROPIOS</w:t>
            </w:r>
          </w:p>
        </w:tc>
        <w:tc>
          <w:tcPr>
            <w:tcW w:w="236" w:type="dxa"/>
            <w:gridSpan w:val="2"/>
            <w:tcBorders>
              <w:top w:val="single" w:sz="4" w:space="0" w:color="auto"/>
              <w:left w:val="nil"/>
              <w:bottom w:val="single" w:sz="4" w:space="0" w:color="auto"/>
              <w:right w:val="single" w:sz="4" w:space="0" w:color="auto"/>
            </w:tcBorders>
          </w:tcPr>
          <w:p w14:paraId="63D74522" w14:textId="77777777" w:rsidR="00071783" w:rsidRDefault="00071783" w:rsidP="00071783"/>
        </w:tc>
      </w:tr>
    </w:tbl>
    <w:p w14:paraId="5138C7DE" w14:textId="77777777" w:rsidR="007B2C0F" w:rsidRDefault="007B2C0F" w:rsidP="007B2C0F"/>
    <w:tbl>
      <w:tblPr>
        <w:tblStyle w:val="Tablaconcuadrcula"/>
        <w:tblW w:w="8837" w:type="dxa"/>
        <w:tblLook w:val="04A0" w:firstRow="1" w:lastRow="0" w:firstColumn="1" w:lastColumn="0" w:noHBand="0" w:noVBand="1"/>
      </w:tblPr>
      <w:tblGrid>
        <w:gridCol w:w="6232"/>
        <w:gridCol w:w="2369"/>
        <w:gridCol w:w="227"/>
        <w:gridCol w:w="9"/>
      </w:tblGrid>
      <w:tr w:rsidR="007B2C0F" w14:paraId="3FC74B6E" w14:textId="77777777">
        <w:trPr>
          <w:gridAfter w:val="1"/>
          <w:wAfter w:w="9" w:type="dxa"/>
        </w:trPr>
        <w:tc>
          <w:tcPr>
            <w:tcW w:w="6232" w:type="dxa"/>
            <w:tcBorders>
              <w:top w:val="single" w:sz="4" w:space="0" w:color="auto"/>
              <w:left w:val="single" w:sz="4" w:space="0" w:color="auto"/>
              <w:bottom w:val="single" w:sz="4" w:space="0" w:color="auto"/>
              <w:right w:val="nil"/>
            </w:tcBorders>
          </w:tcPr>
          <w:p w14:paraId="59C529EB" w14:textId="4A5F66FC" w:rsidR="007B2C0F" w:rsidRPr="00D7552A" w:rsidRDefault="007B2C0F">
            <w:pPr>
              <w:rPr>
                <w:b/>
                <w:bCs/>
              </w:rPr>
            </w:pPr>
            <w:r w:rsidRPr="007B2C0F">
              <w:rPr>
                <w:b/>
                <w:bCs/>
              </w:rPr>
              <w:t>7. DIFUSIÓN DE LA EVALUACIÓN</w:t>
            </w:r>
          </w:p>
        </w:tc>
        <w:tc>
          <w:tcPr>
            <w:tcW w:w="2596" w:type="dxa"/>
            <w:gridSpan w:val="2"/>
            <w:tcBorders>
              <w:top w:val="single" w:sz="4" w:space="0" w:color="auto"/>
              <w:left w:val="nil"/>
              <w:bottom w:val="single" w:sz="4" w:space="0" w:color="auto"/>
              <w:right w:val="single" w:sz="4" w:space="0" w:color="auto"/>
            </w:tcBorders>
          </w:tcPr>
          <w:p w14:paraId="7BE5F3CF" w14:textId="77777777" w:rsidR="007B2C0F" w:rsidRDefault="007B2C0F"/>
        </w:tc>
      </w:tr>
      <w:tr w:rsidR="007B2C0F" w14:paraId="4753F2C2" w14:textId="77777777">
        <w:trPr>
          <w:gridAfter w:val="1"/>
          <w:wAfter w:w="9" w:type="dxa"/>
        </w:trPr>
        <w:tc>
          <w:tcPr>
            <w:tcW w:w="6232" w:type="dxa"/>
            <w:tcBorders>
              <w:top w:val="single" w:sz="4" w:space="0" w:color="auto"/>
              <w:left w:val="single" w:sz="4" w:space="0" w:color="auto"/>
              <w:bottom w:val="single" w:sz="4" w:space="0" w:color="auto"/>
              <w:right w:val="nil"/>
            </w:tcBorders>
          </w:tcPr>
          <w:p w14:paraId="361FBB15" w14:textId="34A620F3" w:rsidR="007B2C0F" w:rsidRDefault="007B2C0F">
            <w:r w:rsidRPr="007B2C0F">
              <w:t>7.1 Difusión en internet de la evaluación:</w:t>
            </w:r>
            <w:r w:rsidR="00AA002B">
              <w:t xml:space="preserve"> </w:t>
            </w:r>
            <w:hyperlink r:id="rId8" w:history="1">
              <w:r w:rsidR="00AA002B" w:rsidRPr="009F30ED">
                <w:rPr>
                  <w:rStyle w:val="Hipervnculo"/>
                </w:rPr>
                <w:t>https://colon.gob.mx/inicio/evaluaciones-y-encuestas/</w:t>
              </w:r>
            </w:hyperlink>
          </w:p>
          <w:p w14:paraId="5BA57EEB" w14:textId="4803FE53" w:rsidR="00AA002B" w:rsidRDefault="00AA002B"/>
        </w:tc>
        <w:tc>
          <w:tcPr>
            <w:tcW w:w="2596" w:type="dxa"/>
            <w:gridSpan w:val="2"/>
            <w:tcBorders>
              <w:top w:val="single" w:sz="4" w:space="0" w:color="auto"/>
              <w:left w:val="nil"/>
              <w:bottom w:val="single" w:sz="4" w:space="0" w:color="auto"/>
              <w:right w:val="single" w:sz="4" w:space="0" w:color="auto"/>
            </w:tcBorders>
          </w:tcPr>
          <w:p w14:paraId="7702F3E8" w14:textId="77777777" w:rsidR="007B2C0F" w:rsidRDefault="007B2C0F"/>
        </w:tc>
      </w:tr>
      <w:tr w:rsidR="007B2C0F" w14:paraId="58E55C00" w14:textId="77777777">
        <w:tc>
          <w:tcPr>
            <w:tcW w:w="8601" w:type="dxa"/>
            <w:gridSpan w:val="2"/>
            <w:tcBorders>
              <w:top w:val="single" w:sz="4" w:space="0" w:color="auto"/>
              <w:left w:val="single" w:sz="4" w:space="0" w:color="auto"/>
              <w:bottom w:val="single" w:sz="4" w:space="0" w:color="auto"/>
              <w:right w:val="nil"/>
            </w:tcBorders>
          </w:tcPr>
          <w:p w14:paraId="59B72663" w14:textId="77777777" w:rsidR="007B2C0F" w:rsidRDefault="00174042">
            <w:r w:rsidRPr="00174042">
              <w:t>7.2 Difusión en internet del formato:</w:t>
            </w:r>
          </w:p>
          <w:p w14:paraId="3B419DD3" w14:textId="40B56FCB" w:rsidR="00AA002B" w:rsidRDefault="00AA002B">
            <w:hyperlink r:id="rId9" w:history="1">
              <w:r w:rsidRPr="009F30ED">
                <w:rPr>
                  <w:rStyle w:val="Hipervnculo"/>
                </w:rPr>
                <w:t>https://colon.gob.mx/inicio/evaluaciones-y-encuestas/</w:t>
              </w:r>
            </w:hyperlink>
          </w:p>
          <w:p w14:paraId="7A94D078" w14:textId="7F3E6318" w:rsidR="00AA002B" w:rsidRDefault="00AA002B"/>
        </w:tc>
        <w:tc>
          <w:tcPr>
            <w:tcW w:w="236" w:type="dxa"/>
            <w:gridSpan w:val="2"/>
            <w:tcBorders>
              <w:top w:val="single" w:sz="4" w:space="0" w:color="auto"/>
              <w:left w:val="nil"/>
              <w:bottom w:val="single" w:sz="4" w:space="0" w:color="auto"/>
              <w:right w:val="single" w:sz="4" w:space="0" w:color="auto"/>
            </w:tcBorders>
          </w:tcPr>
          <w:p w14:paraId="3A0E7D30" w14:textId="77777777" w:rsidR="007B2C0F" w:rsidRDefault="007B2C0F"/>
        </w:tc>
      </w:tr>
    </w:tbl>
    <w:p w14:paraId="5359CC21" w14:textId="77777777" w:rsidR="007B2C0F" w:rsidRDefault="007B2C0F"/>
    <w:sectPr w:rsidR="007B2C0F">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BEAC" w14:textId="77777777" w:rsidR="001F0E9D" w:rsidRDefault="001F0E9D" w:rsidP="00A71EC5">
      <w:pPr>
        <w:spacing w:after="0" w:line="240" w:lineRule="auto"/>
      </w:pPr>
      <w:r>
        <w:separator/>
      </w:r>
    </w:p>
  </w:endnote>
  <w:endnote w:type="continuationSeparator" w:id="0">
    <w:p w14:paraId="01AA659E" w14:textId="77777777" w:rsidR="001F0E9D" w:rsidRDefault="001F0E9D" w:rsidP="00A7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25F6" w14:textId="77777777" w:rsidR="00AA002B" w:rsidRDefault="00AA00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1E45" w14:textId="77777777" w:rsidR="00AA002B" w:rsidRDefault="00AA002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5837" w14:textId="77777777" w:rsidR="00AA002B" w:rsidRDefault="00AA00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FE269" w14:textId="77777777" w:rsidR="001F0E9D" w:rsidRDefault="001F0E9D" w:rsidP="00A71EC5">
      <w:pPr>
        <w:spacing w:after="0" w:line="240" w:lineRule="auto"/>
      </w:pPr>
      <w:r>
        <w:separator/>
      </w:r>
    </w:p>
  </w:footnote>
  <w:footnote w:type="continuationSeparator" w:id="0">
    <w:p w14:paraId="6D3A1AB6" w14:textId="77777777" w:rsidR="001F0E9D" w:rsidRDefault="001F0E9D" w:rsidP="00A71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07C2" w14:textId="77777777" w:rsidR="00AA002B" w:rsidRDefault="00AA00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D925" w14:textId="19DE2F6C" w:rsidR="00A71EC5" w:rsidRDefault="00A71EC5">
    <w:pPr>
      <w:pStyle w:val="Encabezado"/>
    </w:pPr>
    <w:r>
      <w:t>MUNICIPIO DE COLON 3 ER TRIMESTRE 2025.</w:t>
    </w:r>
  </w:p>
  <w:p w14:paraId="37730ADC" w14:textId="77777777" w:rsidR="00A71EC5" w:rsidRPr="00A71EC5" w:rsidRDefault="00A71EC5" w:rsidP="00A71EC5">
    <w:pPr>
      <w:jc w:val="center"/>
      <w:rPr>
        <w:rFonts w:ascii="Arial" w:hAnsi="Arial" w:cs="Arial"/>
        <w:b/>
        <w:bCs/>
        <w:sz w:val="24"/>
        <w:szCs w:val="24"/>
      </w:rPr>
    </w:pPr>
    <w:r w:rsidRPr="00A71EC5">
      <w:rPr>
        <w:rFonts w:ascii="Arial" w:hAnsi="Arial" w:cs="Arial"/>
        <w:b/>
        <w:bCs/>
        <w:sz w:val="24"/>
        <w:szCs w:val="24"/>
      </w:rPr>
      <w:t>ANEXO</w:t>
    </w:r>
  </w:p>
  <w:p w14:paraId="0099AA18" w14:textId="53747901" w:rsidR="00A71EC5" w:rsidRDefault="00A71EC5" w:rsidP="00A71EC5">
    <w:pPr>
      <w:pStyle w:val="Encabezado"/>
      <w:jc w:val="center"/>
    </w:pPr>
    <w:r w:rsidRPr="00A71EC5">
      <w:rPr>
        <w:rFonts w:ascii="Arial" w:hAnsi="Arial" w:cs="Arial"/>
        <w:b/>
        <w:bCs/>
        <w:sz w:val="24"/>
        <w:szCs w:val="24"/>
      </w:rPr>
      <w:t>FORMATO DE DIFUSION CONAC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0C24" w14:textId="77777777" w:rsidR="00AA002B" w:rsidRDefault="00AA00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6581F"/>
    <w:multiLevelType w:val="hybridMultilevel"/>
    <w:tmpl w:val="11AE97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756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9B"/>
    <w:rsid w:val="00071783"/>
    <w:rsid w:val="00174042"/>
    <w:rsid w:val="001F0E9D"/>
    <w:rsid w:val="00267406"/>
    <w:rsid w:val="002C7D46"/>
    <w:rsid w:val="00432059"/>
    <w:rsid w:val="004503C5"/>
    <w:rsid w:val="004F4DA6"/>
    <w:rsid w:val="00535CCA"/>
    <w:rsid w:val="005839B4"/>
    <w:rsid w:val="005A594B"/>
    <w:rsid w:val="006B4760"/>
    <w:rsid w:val="007304DE"/>
    <w:rsid w:val="00796A9F"/>
    <w:rsid w:val="007B2C0F"/>
    <w:rsid w:val="008D1563"/>
    <w:rsid w:val="009A398E"/>
    <w:rsid w:val="00A71EC5"/>
    <w:rsid w:val="00AA002B"/>
    <w:rsid w:val="00BC25E8"/>
    <w:rsid w:val="00C11E14"/>
    <w:rsid w:val="00CE3576"/>
    <w:rsid w:val="00D7552A"/>
    <w:rsid w:val="00E6399B"/>
    <w:rsid w:val="00F457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8CDC"/>
  <w15:chartTrackingRefBased/>
  <w15:docId w15:val="{4574574C-D60C-4225-B2E5-0B54D433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39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639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6399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6399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6399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639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39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39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39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399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6399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6399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6399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6399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639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39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39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399B"/>
    <w:rPr>
      <w:rFonts w:eastAsiaTheme="majorEastAsia" w:cstheme="majorBidi"/>
      <w:color w:val="272727" w:themeColor="text1" w:themeTint="D8"/>
    </w:rPr>
  </w:style>
  <w:style w:type="paragraph" w:styleId="Ttulo">
    <w:name w:val="Title"/>
    <w:basedOn w:val="Normal"/>
    <w:next w:val="Normal"/>
    <w:link w:val="TtuloCar"/>
    <w:uiPriority w:val="10"/>
    <w:qFormat/>
    <w:rsid w:val="00E63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39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39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39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399B"/>
    <w:pPr>
      <w:spacing w:before="160"/>
      <w:jc w:val="center"/>
    </w:pPr>
    <w:rPr>
      <w:i/>
      <w:iCs/>
      <w:color w:val="404040" w:themeColor="text1" w:themeTint="BF"/>
    </w:rPr>
  </w:style>
  <w:style w:type="character" w:customStyle="1" w:styleId="CitaCar">
    <w:name w:val="Cita Car"/>
    <w:basedOn w:val="Fuentedeprrafopredeter"/>
    <w:link w:val="Cita"/>
    <w:uiPriority w:val="29"/>
    <w:rsid w:val="00E6399B"/>
    <w:rPr>
      <w:i/>
      <w:iCs/>
      <w:color w:val="404040" w:themeColor="text1" w:themeTint="BF"/>
    </w:rPr>
  </w:style>
  <w:style w:type="paragraph" w:styleId="Prrafodelista">
    <w:name w:val="List Paragraph"/>
    <w:basedOn w:val="Normal"/>
    <w:uiPriority w:val="34"/>
    <w:qFormat/>
    <w:rsid w:val="00E6399B"/>
    <w:pPr>
      <w:ind w:left="720"/>
      <w:contextualSpacing/>
    </w:pPr>
  </w:style>
  <w:style w:type="character" w:styleId="nfasisintenso">
    <w:name w:val="Intense Emphasis"/>
    <w:basedOn w:val="Fuentedeprrafopredeter"/>
    <w:uiPriority w:val="21"/>
    <w:qFormat/>
    <w:rsid w:val="00E6399B"/>
    <w:rPr>
      <w:i/>
      <w:iCs/>
      <w:color w:val="2F5496" w:themeColor="accent1" w:themeShade="BF"/>
    </w:rPr>
  </w:style>
  <w:style w:type="paragraph" w:styleId="Citadestacada">
    <w:name w:val="Intense Quote"/>
    <w:basedOn w:val="Normal"/>
    <w:next w:val="Normal"/>
    <w:link w:val="CitadestacadaCar"/>
    <w:uiPriority w:val="30"/>
    <w:qFormat/>
    <w:rsid w:val="00E63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6399B"/>
    <w:rPr>
      <w:i/>
      <w:iCs/>
      <w:color w:val="2F5496" w:themeColor="accent1" w:themeShade="BF"/>
    </w:rPr>
  </w:style>
  <w:style w:type="character" w:styleId="Referenciaintensa">
    <w:name w:val="Intense Reference"/>
    <w:basedOn w:val="Fuentedeprrafopredeter"/>
    <w:uiPriority w:val="32"/>
    <w:qFormat/>
    <w:rsid w:val="00E6399B"/>
    <w:rPr>
      <w:b/>
      <w:bCs/>
      <w:smallCaps/>
      <w:color w:val="2F5496" w:themeColor="accent1" w:themeShade="BF"/>
      <w:spacing w:val="5"/>
    </w:rPr>
  </w:style>
  <w:style w:type="table" w:styleId="Tablaconcuadrcula">
    <w:name w:val="Table Grid"/>
    <w:basedOn w:val="Tablanormal"/>
    <w:uiPriority w:val="39"/>
    <w:rsid w:val="00E6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7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EC5"/>
  </w:style>
  <w:style w:type="paragraph" w:styleId="Piedepgina">
    <w:name w:val="footer"/>
    <w:basedOn w:val="Normal"/>
    <w:link w:val="PiedepginaCar"/>
    <w:uiPriority w:val="99"/>
    <w:unhideWhenUsed/>
    <w:rsid w:val="00A7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EC5"/>
  </w:style>
  <w:style w:type="character" w:styleId="Hipervnculo">
    <w:name w:val="Hyperlink"/>
    <w:basedOn w:val="Fuentedeprrafopredeter"/>
    <w:uiPriority w:val="99"/>
    <w:unhideWhenUsed/>
    <w:rsid w:val="00AA002B"/>
    <w:rPr>
      <w:color w:val="0563C1" w:themeColor="hyperlink"/>
      <w:u w:val="single"/>
    </w:rPr>
  </w:style>
  <w:style w:type="character" w:styleId="Mencinsinresolver">
    <w:name w:val="Unresolved Mention"/>
    <w:basedOn w:val="Fuentedeprrafopredeter"/>
    <w:uiPriority w:val="99"/>
    <w:semiHidden/>
    <w:unhideWhenUsed/>
    <w:rsid w:val="00AA0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n.gob.mx/inicio/evaluaciones-y-encuesta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ulegorreta@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lon.gob.mx/inicio/evaluaciones-y-encuestas/"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2250</Words>
  <Characters>12380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Sergio</cp:lastModifiedBy>
  <cp:revision>2</cp:revision>
  <dcterms:created xsi:type="dcterms:W3CDTF">2025-11-04T19:52:00Z</dcterms:created>
  <dcterms:modified xsi:type="dcterms:W3CDTF">2025-11-04T19:52:00Z</dcterms:modified>
</cp:coreProperties>
</file>